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8B691" w14:textId="77777777" w:rsidR="002775D9" w:rsidRDefault="002775D9" w:rsidP="002775D9">
      <w:r>
        <w:t>DECRETO No. 10</w:t>
      </w:r>
    </w:p>
    <w:p w14:paraId="7EE0DDBF" w14:textId="77777777" w:rsidR="002775D9" w:rsidRDefault="002775D9" w:rsidP="002775D9"/>
    <w:p w14:paraId="13A7D902" w14:textId="77777777" w:rsidR="002775D9" w:rsidRDefault="002775D9" w:rsidP="002775D9">
      <w:r>
        <w:t>EL ÓRGANO EJECUTIVO DE LA REPÚBLICA DE EL SALVADOR,</w:t>
      </w:r>
    </w:p>
    <w:p w14:paraId="293CD581" w14:textId="77777777" w:rsidR="002775D9" w:rsidRDefault="002775D9" w:rsidP="002775D9"/>
    <w:p w14:paraId="1DD77D0C" w14:textId="77777777" w:rsidR="002775D9" w:rsidRDefault="002775D9" w:rsidP="002775D9">
      <w:r>
        <w:t>CONSIDERANDO:</w:t>
      </w:r>
    </w:p>
    <w:p w14:paraId="6EE4FE43" w14:textId="77777777" w:rsidR="002775D9" w:rsidRDefault="002775D9" w:rsidP="002775D9"/>
    <w:p w14:paraId="61FB466D" w14:textId="77777777" w:rsidR="002775D9" w:rsidRDefault="002775D9" w:rsidP="002775D9">
      <w:r>
        <w:t>I.  Que mediante Decreto Legislativo No. 293, de fecha 30 de abril de 2025, se introdujo reforma al artículo 37 de la Ley de Impuesto sobre la Renta, relacionada con la modificación de los Tramos I y II de la Tabla para el Cálculo del Impuesto de Personas Naturales, Sucesiones y Fideicomisos; mediante el cual se amplió la base exenta del referido impuesto hasta los seis mil seiscientos dólares de los Estados Unidos de América ($ 6,600.00) de ingresos anuales, equivalente a un ingreso mensual de hasta quinientos cincuenta dólares de los Estados Unidos de América ($ 550.00).</w:t>
      </w:r>
    </w:p>
    <w:p w14:paraId="7FC9A7A0" w14:textId="77777777" w:rsidR="002775D9" w:rsidRDefault="002775D9" w:rsidP="002775D9"/>
    <w:p w14:paraId="763091C5" w14:textId="77777777" w:rsidR="002775D9" w:rsidRDefault="002775D9" w:rsidP="002775D9">
      <w:r>
        <w:t>II.  Que mediante Decreto Ejecutivo No. 95, de fecha 18 de diciembre de 2015, publicado en el Diario Oficial No. 236, Tomo No. 409, del 22 de diciembre de 2015, se emitieron las Tablas de Retención del Impuesto sobre la Renta; Decreto emitido en cumplimiento a lo establecido en el artículo 65 de la Ley de Impuesto sobre la Renta, con la finalidad de modificar las tablas de retención, con la actualización, que en aquel momento se le otorgó al salario básico de cotización al seguro social; así como otro tipo de cotizaciones.</w:t>
      </w:r>
    </w:p>
    <w:p w14:paraId="40551B17" w14:textId="77777777" w:rsidR="002775D9" w:rsidRDefault="002775D9" w:rsidP="002775D9"/>
    <w:p w14:paraId="1BFD2A2F" w14:textId="77777777" w:rsidR="002775D9" w:rsidRDefault="002775D9" w:rsidP="002775D9">
      <w:r>
        <w:t>III.  Que el funcionamiento de las tablas de retención, en cumplimiento del Principio de Legalidad, se ajusta a los porcentajes y a la renta neta estipulada en el artículo 37 de la Ley de Impuesto sobre la Renta; estructurándose con base a la renta neta mensual, una vez deducidos de los ingresos brutos para períodos mensuales, quincenales y semanales, las cotizaciones previsionales, remuneraciones no gravadas y las deducciones legales de seguridad social, educación y salud, reguladas en los artículos 29, numeral 7) y 33 de la referida Ley, con el propósito de que el cálculo de las retenciones se aproxime lo más posible al Impuesto sobre la Renta anual, que resultaría de aplicar la primera disposición citada.</w:t>
      </w:r>
    </w:p>
    <w:p w14:paraId="5A4804F8" w14:textId="77777777" w:rsidR="002775D9" w:rsidRDefault="002775D9" w:rsidP="002775D9"/>
    <w:p w14:paraId="7D39787D" w14:textId="7EB08973" w:rsidR="002775D9" w:rsidRDefault="002775D9" w:rsidP="002775D9">
      <w:r>
        <w:lastRenderedPageBreak/>
        <w:t>IV.  Que, con la finalidad de adecuar las tablas de retención a la nueva base exenta del referido impuesto, modificada de conformidad a lo dispuesto en el considerando I del presente decreto, es procedente emitir nuevas tablas de retención, que contengan los montos sujetos a retención, guardando consonancia con lo dispuesto en el artículo 37 de la Ley de Impuesto sobre la Renta.</w:t>
      </w:r>
    </w:p>
    <w:p w14:paraId="20D05F61" w14:textId="77777777" w:rsidR="002775D9" w:rsidRDefault="002775D9" w:rsidP="002775D9"/>
    <w:p w14:paraId="74E7CB66" w14:textId="77777777" w:rsidR="002775D9" w:rsidRDefault="002775D9" w:rsidP="002775D9">
      <w:r>
        <w:t>POR TANTO, en uso de sus facultades legales,</w:t>
      </w:r>
    </w:p>
    <w:p w14:paraId="7B730CF9" w14:textId="77777777" w:rsidR="002775D9" w:rsidRDefault="002775D9" w:rsidP="002775D9"/>
    <w:p w14:paraId="07C5B5A8" w14:textId="77777777" w:rsidR="002775D9" w:rsidRDefault="002775D9" w:rsidP="002775D9">
      <w:r>
        <w:t>DECRETA las siguientes:</w:t>
      </w:r>
    </w:p>
    <w:p w14:paraId="46D6919F" w14:textId="77777777" w:rsidR="002775D9" w:rsidRDefault="002775D9" w:rsidP="002775D9"/>
    <w:p w14:paraId="309D6551" w14:textId="77777777" w:rsidR="002775D9" w:rsidRDefault="002775D9" w:rsidP="002775D9">
      <w:r>
        <w:t>TABLAS DE RETENCIÓN DEL IMPUESTO SOBRE LA RENTA</w:t>
      </w:r>
    </w:p>
    <w:p w14:paraId="2144A520" w14:textId="77777777" w:rsidR="002775D9" w:rsidRDefault="002775D9" w:rsidP="002775D9"/>
    <w:p w14:paraId="617F8827" w14:textId="77777777" w:rsidR="002775D9" w:rsidRDefault="002775D9" w:rsidP="002775D9">
      <w:r>
        <w:t>Sujetos Comprendidos</w:t>
      </w:r>
    </w:p>
    <w:p w14:paraId="74971D9A" w14:textId="77777777" w:rsidR="002775D9" w:rsidRDefault="002775D9" w:rsidP="002775D9"/>
    <w:p w14:paraId="64578A30" w14:textId="77777777" w:rsidR="002775D9" w:rsidRDefault="002775D9" w:rsidP="002775D9">
      <w:r>
        <w:t xml:space="preserve">Art. 1.- Se consideran sujetos pasivos de la retención, las personas naturales domiciliadas en el país, que perciban rentas gravadas que provengan de salarios, sueldos y otras remuneraciones de similar naturaleza en relación de subordinación o dependencia, ya sea en especie o en efectivo, las que serán afectas a una retención, </w:t>
      </w:r>
      <w:proofErr w:type="gramStart"/>
      <w:r>
        <w:t>de acuerdo a</w:t>
      </w:r>
      <w:proofErr w:type="gramEnd"/>
      <w:r>
        <w:t xml:space="preserve"> las siguientes tablas:</w:t>
      </w:r>
    </w:p>
    <w:p w14:paraId="0D5D4D59" w14:textId="77777777" w:rsidR="002775D9" w:rsidRDefault="002775D9" w:rsidP="002775D9"/>
    <w:p w14:paraId="2ED64EE4" w14:textId="0FE5E899" w:rsidR="002775D9" w:rsidRDefault="002775D9" w:rsidP="002775D9">
      <w:pPr>
        <w:pStyle w:val="Prrafodelista"/>
        <w:numPr>
          <w:ilvl w:val="0"/>
          <w:numId w:val="1"/>
        </w:numPr>
      </w:pPr>
      <w:r>
        <w:t>Remuneraciones gravadas pagaderas mensualmente:</w:t>
      </w:r>
    </w:p>
    <w:tbl>
      <w:tblPr>
        <w:tblW w:w="8080" w:type="dxa"/>
        <w:tblCellMar>
          <w:left w:w="70" w:type="dxa"/>
          <w:right w:w="70" w:type="dxa"/>
        </w:tblCellMar>
        <w:tblLook w:val="04A0" w:firstRow="1" w:lastRow="0" w:firstColumn="1" w:lastColumn="0" w:noHBand="0" w:noVBand="1"/>
      </w:tblPr>
      <w:tblGrid>
        <w:gridCol w:w="1216"/>
        <w:gridCol w:w="1216"/>
        <w:gridCol w:w="1256"/>
        <w:gridCol w:w="1216"/>
        <w:gridCol w:w="1216"/>
        <w:gridCol w:w="1960"/>
      </w:tblGrid>
      <w:tr w:rsidR="00032134" w:rsidRPr="00032134" w14:paraId="13596BFB" w14:textId="77777777" w:rsidTr="00032134">
        <w:trPr>
          <w:trHeight w:val="315"/>
        </w:trPr>
        <w:tc>
          <w:tcPr>
            <w:tcW w:w="1216" w:type="dxa"/>
            <w:tcBorders>
              <w:top w:val="nil"/>
              <w:left w:val="nil"/>
              <w:bottom w:val="single" w:sz="8" w:space="0" w:color="FFFFFF"/>
              <w:right w:val="nil"/>
            </w:tcBorders>
            <w:shd w:val="clear" w:color="000000" w:fill="000000"/>
            <w:noWrap/>
            <w:vAlign w:val="bottom"/>
            <w:hideMark/>
          </w:tcPr>
          <w:p w14:paraId="366AD21D" w14:textId="77777777" w:rsidR="00032134" w:rsidRPr="00032134" w:rsidRDefault="00032134" w:rsidP="00032134">
            <w:pPr>
              <w:spacing w:after="0" w:line="240" w:lineRule="auto"/>
              <w:rPr>
                <w:rFonts w:ascii="Calibri" w:eastAsia="Times New Roman" w:hAnsi="Calibri" w:cs="Calibri"/>
                <w:b/>
                <w:bCs/>
                <w:color w:val="FFFFFF"/>
                <w:kern w:val="0"/>
                <w:sz w:val="22"/>
                <w:szCs w:val="22"/>
                <w:lang w:eastAsia="es-SV"/>
                <w14:ligatures w14:val="none"/>
              </w:rPr>
            </w:pPr>
            <w:r w:rsidRPr="00032134">
              <w:rPr>
                <w:rFonts w:ascii="Calibri" w:eastAsia="Times New Roman" w:hAnsi="Calibri" w:cs="Calibri"/>
                <w:b/>
                <w:bCs/>
                <w:color w:val="FFFFFF"/>
                <w:kern w:val="0"/>
                <w:sz w:val="22"/>
                <w:szCs w:val="22"/>
                <w:lang w:eastAsia="es-SV"/>
                <w14:ligatures w14:val="none"/>
              </w:rPr>
              <w:t xml:space="preserve">Tipo                </w:t>
            </w:r>
          </w:p>
        </w:tc>
        <w:tc>
          <w:tcPr>
            <w:tcW w:w="1216" w:type="dxa"/>
            <w:tcBorders>
              <w:top w:val="nil"/>
              <w:left w:val="nil"/>
              <w:bottom w:val="single" w:sz="8" w:space="0" w:color="FFFFFF"/>
              <w:right w:val="nil"/>
            </w:tcBorders>
            <w:shd w:val="clear" w:color="000000" w:fill="000000"/>
            <w:noWrap/>
            <w:vAlign w:val="bottom"/>
            <w:hideMark/>
          </w:tcPr>
          <w:p w14:paraId="3B0B6692" w14:textId="77777777" w:rsidR="00032134" w:rsidRPr="00032134" w:rsidRDefault="00032134" w:rsidP="00032134">
            <w:pPr>
              <w:spacing w:after="0" w:line="240" w:lineRule="auto"/>
              <w:rPr>
                <w:rFonts w:ascii="Calibri" w:eastAsia="Times New Roman" w:hAnsi="Calibri" w:cs="Calibri"/>
                <w:b/>
                <w:bCs/>
                <w:color w:val="FFFFFF"/>
                <w:kern w:val="0"/>
                <w:sz w:val="22"/>
                <w:szCs w:val="22"/>
                <w:lang w:eastAsia="es-SV"/>
                <w14:ligatures w14:val="none"/>
              </w:rPr>
            </w:pPr>
            <w:r w:rsidRPr="00032134">
              <w:rPr>
                <w:rFonts w:ascii="Calibri" w:eastAsia="Times New Roman" w:hAnsi="Calibri" w:cs="Calibri"/>
                <w:b/>
                <w:bCs/>
                <w:color w:val="FFFFFF"/>
                <w:kern w:val="0"/>
                <w:sz w:val="22"/>
                <w:szCs w:val="22"/>
                <w:lang w:eastAsia="es-SV"/>
                <w14:ligatures w14:val="none"/>
              </w:rPr>
              <w:t xml:space="preserve">Desde </w:t>
            </w:r>
          </w:p>
        </w:tc>
        <w:tc>
          <w:tcPr>
            <w:tcW w:w="1256" w:type="dxa"/>
            <w:tcBorders>
              <w:top w:val="nil"/>
              <w:left w:val="nil"/>
              <w:bottom w:val="single" w:sz="8" w:space="0" w:color="FFFFFF"/>
              <w:right w:val="nil"/>
            </w:tcBorders>
            <w:shd w:val="clear" w:color="000000" w:fill="000000"/>
            <w:noWrap/>
            <w:vAlign w:val="bottom"/>
            <w:hideMark/>
          </w:tcPr>
          <w:p w14:paraId="3F6AC62E" w14:textId="77777777" w:rsidR="00032134" w:rsidRPr="00032134" w:rsidRDefault="00032134" w:rsidP="00032134">
            <w:pPr>
              <w:spacing w:after="0" w:line="240" w:lineRule="auto"/>
              <w:rPr>
                <w:rFonts w:ascii="Calibri" w:eastAsia="Times New Roman" w:hAnsi="Calibri" w:cs="Calibri"/>
                <w:b/>
                <w:bCs/>
                <w:color w:val="FFFFFF"/>
                <w:kern w:val="0"/>
                <w:sz w:val="22"/>
                <w:szCs w:val="22"/>
                <w:lang w:eastAsia="es-SV"/>
                <w14:ligatures w14:val="none"/>
              </w:rPr>
            </w:pPr>
            <w:r w:rsidRPr="00032134">
              <w:rPr>
                <w:rFonts w:ascii="Calibri" w:eastAsia="Times New Roman" w:hAnsi="Calibri" w:cs="Calibri"/>
                <w:b/>
                <w:bCs/>
                <w:color w:val="FFFFFF"/>
                <w:kern w:val="0"/>
                <w:sz w:val="22"/>
                <w:szCs w:val="22"/>
                <w:lang w:eastAsia="es-SV"/>
                <w14:ligatures w14:val="none"/>
              </w:rPr>
              <w:t xml:space="preserve">Hasta </w:t>
            </w:r>
          </w:p>
        </w:tc>
        <w:tc>
          <w:tcPr>
            <w:tcW w:w="1216" w:type="dxa"/>
            <w:tcBorders>
              <w:top w:val="nil"/>
              <w:left w:val="nil"/>
              <w:bottom w:val="single" w:sz="8" w:space="0" w:color="FFFFFF"/>
              <w:right w:val="nil"/>
            </w:tcBorders>
            <w:shd w:val="clear" w:color="000000" w:fill="000000"/>
            <w:noWrap/>
            <w:vAlign w:val="bottom"/>
            <w:hideMark/>
          </w:tcPr>
          <w:p w14:paraId="7E41B610" w14:textId="77777777" w:rsidR="00032134" w:rsidRPr="00032134" w:rsidRDefault="00032134" w:rsidP="00032134">
            <w:pPr>
              <w:spacing w:after="0" w:line="240" w:lineRule="auto"/>
              <w:rPr>
                <w:rFonts w:ascii="Calibri" w:eastAsia="Times New Roman" w:hAnsi="Calibri" w:cs="Calibri"/>
                <w:b/>
                <w:bCs/>
                <w:color w:val="FFFFFF"/>
                <w:kern w:val="0"/>
                <w:sz w:val="22"/>
                <w:szCs w:val="22"/>
                <w:lang w:eastAsia="es-SV"/>
                <w14:ligatures w14:val="none"/>
              </w:rPr>
            </w:pPr>
            <w:r w:rsidRPr="00032134">
              <w:rPr>
                <w:rFonts w:ascii="Calibri" w:eastAsia="Times New Roman" w:hAnsi="Calibri" w:cs="Calibri"/>
                <w:b/>
                <w:bCs/>
                <w:color w:val="FFFFFF"/>
                <w:kern w:val="0"/>
                <w:sz w:val="22"/>
                <w:szCs w:val="22"/>
                <w:lang w:eastAsia="es-SV"/>
                <w14:ligatures w14:val="none"/>
              </w:rPr>
              <w:t xml:space="preserve">Cuota Fija </w:t>
            </w:r>
          </w:p>
        </w:tc>
        <w:tc>
          <w:tcPr>
            <w:tcW w:w="1216" w:type="dxa"/>
            <w:tcBorders>
              <w:top w:val="nil"/>
              <w:left w:val="nil"/>
              <w:bottom w:val="single" w:sz="8" w:space="0" w:color="FFFFFF"/>
              <w:right w:val="nil"/>
            </w:tcBorders>
            <w:shd w:val="clear" w:color="000000" w:fill="000000"/>
            <w:noWrap/>
            <w:vAlign w:val="bottom"/>
            <w:hideMark/>
          </w:tcPr>
          <w:p w14:paraId="39F27E79" w14:textId="77777777" w:rsidR="00032134" w:rsidRPr="00032134" w:rsidRDefault="00032134" w:rsidP="00032134">
            <w:pPr>
              <w:spacing w:after="0" w:line="240" w:lineRule="auto"/>
              <w:rPr>
                <w:rFonts w:ascii="Calibri" w:eastAsia="Times New Roman" w:hAnsi="Calibri" w:cs="Calibri"/>
                <w:b/>
                <w:bCs/>
                <w:color w:val="FFFFFF"/>
                <w:kern w:val="0"/>
                <w:sz w:val="22"/>
                <w:szCs w:val="22"/>
                <w:lang w:eastAsia="es-SV"/>
                <w14:ligatures w14:val="none"/>
              </w:rPr>
            </w:pPr>
            <w:r w:rsidRPr="00032134">
              <w:rPr>
                <w:rFonts w:ascii="Calibri" w:eastAsia="Times New Roman" w:hAnsi="Calibri" w:cs="Calibri"/>
                <w:b/>
                <w:bCs/>
                <w:color w:val="FFFFFF"/>
                <w:kern w:val="0"/>
                <w:sz w:val="22"/>
                <w:szCs w:val="22"/>
                <w:lang w:eastAsia="es-SV"/>
                <w14:ligatures w14:val="none"/>
              </w:rPr>
              <w:t>% a Aplicar</w:t>
            </w:r>
          </w:p>
        </w:tc>
        <w:tc>
          <w:tcPr>
            <w:tcW w:w="1960" w:type="dxa"/>
            <w:tcBorders>
              <w:top w:val="nil"/>
              <w:left w:val="nil"/>
              <w:bottom w:val="single" w:sz="8" w:space="0" w:color="FFFFFF"/>
              <w:right w:val="nil"/>
            </w:tcBorders>
            <w:shd w:val="clear" w:color="000000" w:fill="000000"/>
            <w:noWrap/>
            <w:vAlign w:val="bottom"/>
            <w:hideMark/>
          </w:tcPr>
          <w:p w14:paraId="26EAA8C6" w14:textId="77777777" w:rsidR="00032134" w:rsidRPr="00032134" w:rsidRDefault="00032134" w:rsidP="00032134">
            <w:pPr>
              <w:spacing w:after="0" w:line="240" w:lineRule="auto"/>
              <w:rPr>
                <w:rFonts w:ascii="Calibri" w:eastAsia="Times New Roman" w:hAnsi="Calibri" w:cs="Calibri"/>
                <w:b/>
                <w:bCs/>
                <w:color w:val="FFFFFF"/>
                <w:kern w:val="0"/>
                <w:sz w:val="22"/>
                <w:szCs w:val="22"/>
                <w:lang w:eastAsia="es-SV"/>
                <w14:ligatures w14:val="none"/>
              </w:rPr>
            </w:pPr>
            <w:proofErr w:type="gramStart"/>
            <w:r w:rsidRPr="00032134">
              <w:rPr>
                <w:rFonts w:ascii="Calibri" w:eastAsia="Times New Roman" w:hAnsi="Calibri" w:cs="Calibri"/>
                <w:b/>
                <w:bCs/>
                <w:color w:val="FFFFFF"/>
                <w:kern w:val="0"/>
                <w:sz w:val="22"/>
                <w:szCs w:val="22"/>
                <w:lang w:eastAsia="es-SV"/>
                <w14:ligatures w14:val="none"/>
              </w:rPr>
              <w:t>Sobre  el</w:t>
            </w:r>
            <w:proofErr w:type="gramEnd"/>
            <w:r w:rsidRPr="00032134">
              <w:rPr>
                <w:rFonts w:ascii="Calibri" w:eastAsia="Times New Roman" w:hAnsi="Calibri" w:cs="Calibri"/>
                <w:b/>
                <w:bCs/>
                <w:color w:val="FFFFFF"/>
                <w:kern w:val="0"/>
                <w:sz w:val="22"/>
                <w:szCs w:val="22"/>
                <w:lang w:eastAsia="es-SV"/>
                <w14:ligatures w14:val="none"/>
              </w:rPr>
              <w:t xml:space="preserve"> exceso:</w:t>
            </w:r>
          </w:p>
        </w:tc>
      </w:tr>
      <w:tr w:rsidR="00032134" w:rsidRPr="00032134" w14:paraId="377DAF57" w14:textId="77777777" w:rsidTr="00032134">
        <w:trPr>
          <w:trHeight w:val="300"/>
        </w:trPr>
        <w:tc>
          <w:tcPr>
            <w:tcW w:w="1216" w:type="dxa"/>
            <w:tcBorders>
              <w:top w:val="nil"/>
              <w:left w:val="nil"/>
              <w:bottom w:val="nil"/>
              <w:right w:val="nil"/>
            </w:tcBorders>
            <w:shd w:val="clear" w:color="000000" w:fill="1F4E78"/>
            <w:noWrap/>
            <w:vAlign w:val="bottom"/>
            <w:hideMark/>
          </w:tcPr>
          <w:p w14:paraId="68902A90"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MENSUAL</w:t>
            </w:r>
          </w:p>
        </w:tc>
        <w:tc>
          <w:tcPr>
            <w:tcW w:w="1216" w:type="dxa"/>
            <w:tcBorders>
              <w:top w:val="nil"/>
              <w:left w:val="nil"/>
              <w:bottom w:val="nil"/>
              <w:right w:val="nil"/>
            </w:tcBorders>
            <w:shd w:val="clear" w:color="000000" w:fill="1F4E78"/>
            <w:noWrap/>
            <w:vAlign w:val="bottom"/>
            <w:hideMark/>
          </w:tcPr>
          <w:p w14:paraId="7DBDC0DB"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 xml:space="preserve"> $                 -   </w:t>
            </w:r>
          </w:p>
        </w:tc>
        <w:tc>
          <w:tcPr>
            <w:tcW w:w="1256" w:type="dxa"/>
            <w:tcBorders>
              <w:top w:val="nil"/>
              <w:left w:val="nil"/>
              <w:bottom w:val="nil"/>
              <w:right w:val="nil"/>
            </w:tcBorders>
            <w:shd w:val="clear" w:color="000000" w:fill="1F4E78"/>
            <w:noWrap/>
            <w:vAlign w:val="bottom"/>
            <w:hideMark/>
          </w:tcPr>
          <w:p w14:paraId="739C9CFF"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 xml:space="preserve"> $        550.00 </w:t>
            </w:r>
          </w:p>
        </w:tc>
        <w:tc>
          <w:tcPr>
            <w:tcW w:w="1216" w:type="dxa"/>
            <w:tcBorders>
              <w:top w:val="nil"/>
              <w:left w:val="nil"/>
              <w:bottom w:val="nil"/>
              <w:right w:val="nil"/>
            </w:tcBorders>
            <w:shd w:val="clear" w:color="000000" w:fill="1F4E78"/>
            <w:noWrap/>
            <w:vAlign w:val="bottom"/>
            <w:hideMark/>
          </w:tcPr>
          <w:p w14:paraId="5A3FE430"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 xml:space="preserve"> $                 -   </w:t>
            </w:r>
          </w:p>
        </w:tc>
        <w:tc>
          <w:tcPr>
            <w:tcW w:w="1216" w:type="dxa"/>
            <w:tcBorders>
              <w:top w:val="nil"/>
              <w:left w:val="nil"/>
              <w:bottom w:val="nil"/>
              <w:right w:val="nil"/>
            </w:tcBorders>
            <w:shd w:val="clear" w:color="000000" w:fill="1F4E78"/>
            <w:noWrap/>
            <w:vAlign w:val="bottom"/>
            <w:hideMark/>
          </w:tcPr>
          <w:p w14:paraId="6021E186" w14:textId="77777777" w:rsidR="00032134" w:rsidRPr="00032134" w:rsidRDefault="00032134" w:rsidP="00032134">
            <w:pPr>
              <w:spacing w:after="0" w:line="240" w:lineRule="auto"/>
              <w:jc w:val="right"/>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0%</w:t>
            </w:r>
          </w:p>
        </w:tc>
        <w:tc>
          <w:tcPr>
            <w:tcW w:w="1960" w:type="dxa"/>
            <w:tcBorders>
              <w:top w:val="nil"/>
              <w:left w:val="nil"/>
              <w:bottom w:val="nil"/>
              <w:right w:val="nil"/>
            </w:tcBorders>
            <w:shd w:val="clear" w:color="000000" w:fill="1F4E78"/>
            <w:noWrap/>
            <w:vAlign w:val="bottom"/>
            <w:hideMark/>
          </w:tcPr>
          <w:p w14:paraId="0ED5B497"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 xml:space="preserve"> $                 -   </w:t>
            </w:r>
          </w:p>
        </w:tc>
      </w:tr>
      <w:tr w:rsidR="00032134" w:rsidRPr="00032134" w14:paraId="555CC859" w14:textId="77777777" w:rsidTr="00032134">
        <w:trPr>
          <w:trHeight w:val="300"/>
        </w:trPr>
        <w:tc>
          <w:tcPr>
            <w:tcW w:w="1216" w:type="dxa"/>
            <w:tcBorders>
              <w:top w:val="nil"/>
              <w:left w:val="nil"/>
              <w:bottom w:val="nil"/>
              <w:right w:val="nil"/>
            </w:tcBorders>
            <w:shd w:val="clear" w:color="000000" w:fill="1F4E78"/>
            <w:noWrap/>
            <w:vAlign w:val="bottom"/>
            <w:hideMark/>
          </w:tcPr>
          <w:p w14:paraId="6BBC7611"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MENSUAL</w:t>
            </w:r>
          </w:p>
        </w:tc>
        <w:tc>
          <w:tcPr>
            <w:tcW w:w="1216" w:type="dxa"/>
            <w:tcBorders>
              <w:top w:val="nil"/>
              <w:left w:val="nil"/>
              <w:bottom w:val="nil"/>
              <w:right w:val="nil"/>
            </w:tcBorders>
            <w:shd w:val="clear" w:color="000000" w:fill="1F4E78"/>
            <w:noWrap/>
            <w:vAlign w:val="bottom"/>
            <w:hideMark/>
          </w:tcPr>
          <w:p w14:paraId="380A65BC"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 xml:space="preserve"> $       550.01 </w:t>
            </w:r>
          </w:p>
        </w:tc>
        <w:tc>
          <w:tcPr>
            <w:tcW w:w="1256" w:type="dxa"/>
            <w:tcBorders>
              <w:top w:val="nil"/>
              <w:left w:val="nil"/>
              <w:bottom w:val="nil"/>
              <w:right w:val="nil"/>
            </w:tcBorders>
            <w:shd w:val="clear" w:color="000000" w:fill="1F4E78"/>
            <w:noWrap/>
            <w:vAlign w:val="bottom"/>
            <w:hideMark/>
          </w:tcPr>
          <w:p w14:paraId="01EDA502"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 xml:space="preserve"> $        895.24 </w:t>
            </w:r>
          </w:p>
        </w:tc>
        <w:tc>
          <w:tcPr>
            <w:tcW w:w="1216" w:type="dxa"/>
            <w:tcBorders>
              <w:top w:val="nil"/>
              <w:left w:val="nil"/>
              <w:bottom w:val="nil"/>
              <w:right w:val="nil"/>
            </w:tcBorders>
            <w:shd w:val="clear" w:color="000000" w:fill="1F4E78"/>
            <w:noWrap/>
            <w:vAlign w:val="bottom"/>
            <w:hideMark/>
          </w:tcPr>
          <w:p w14:paraId="14DFEAB0"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 xml:space="preserve"> $          17.67 </w:t>
            </w:r>
          </w:p>
        </w:tc>
        <w:tc>
          <w:tcPr>
            <w:tcW w:w="1216" w:type="dxa"/>
            <w:tcBorders>
              <w:top w:val="nil"/>
              <w:left w:val="nil"/>
              <w:bottom w:val="nil"/>
              <w:right w:val="nil"/>
            </w:tcBorders>
            <w:shd w:val="clear" w:color="000000" w:fill="1F4E78"/>
            <w:noWrap/>
            <w:vAlign w:val="bottom"/>
            <w:hideMark/>
          </w:tcPr>
          <w:p w14:paraId="6D3B14D0" w14:textId="77777777" w:rsidR="00032134" w:rsidRPr="00032134" w:rsidRDefault="00032134" w:rsidP="00032134">
            <w:pPr>
              <w:spacing w:after="0" w:line="240" w:lineRule="auto"/>
              <w:jc w:val="right"/>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10%</w:t>
            </w:r>
          </w:p>
        </w:tc>
        <w:tc>
          <w:tcPr>
            <w:tcW w:w="1960" w:type="dxa"/>
            <w:tcBorders>
              <w:top w:val="nil"/>
              <w:left w:val="nil"/>
              <w:bottom w:val="nil"/>
              <w:right w:val="nil"/>
            </w:tcBorders>
            <w:shd w:val="clear" w:color="000000" w:fill="1F4E78"/>
            <w:noWrap/>
            <w:vAlign w:val="bottom"/>
            <w:hideMark/>
          </w:tcPr>
          <w:p w14:paraId="0E9A6D38"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 xml:space="preserve"> $       550.00 </w:t>
            </w:r>
          </w:p>
        </w:tc>
      </w:tr>
      <w:tr w:rsidR="00032134" w:rsidRPr="00032134" w14:paraId="1155967D" w14:textId="77777777" w:rsidTr="00032134">
        <w:trPr>
          <w:trHeight w:val="300"/>
        </w:trPr>
        <w:tc>
          <w:tcPr>
            <w:tcW w:w="1216" w:type="dxa"/>
            <w:tcBorders>
              <w:top w:val="nil"/>
              <w:left w:val="nil"/>
              <w:bottom w:val="nil"/>
              <w:right w:val="nil"/>
            </w:tcBorders>
            <w:shd w:val="clear" w:color="000000" w:fill="1F4E78"/>
            <w:noWrap/>
            <w:vAlign w:val="bottom"/>
            <w:hideMark/>
          </w:tcPr>
          <w:p w14:paraId="637ED15A"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MENSUAL</w:t>
            </w:r>
          </w:p>
        </w:tc>
        <w:tc>
          <w:tcPr>
            <w:tcW w:w="1216" w:type="dxa"/>
            <w:tcBorders>
              <w:top w:val="nil"/>
              <w:left w:val="nil"/>
              <w:bottom w:val="nil"/>
              <w:right w:val="nil"/>
            </w:tcBorders>
            <w:shd w:val="clear" w:color="000000" w:fill="1F4E78"/>
            <w:noWrap/>
            <w:vAlign w:val="bottom"/>
            <w:hideMark/>
          </w:tcPr>
          <w:p w14:paraId="13324D6E"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 xml:space="preserve"> $       895.25 </w:t>
            </w:r>
          </w:p>
        </w:tc>
        <w:tc>
          <w:tcPr>
            <w:tcW w:w="1256" w:type="dxa"/>
            <w:tcBorders>
              <w:top w:val="nil"/>
              <w:left w:val="nil"/>
              <w:bottom w:val="nil"/>
              <w:right w:val="nil"/>
            </w:tcBorders>
            <w:shd w:val="clear" w:color="000000" w:fill="1F4E78"/>
            <w:noWrap/>
            <w:vAlign w:val="bottom"/>
            <w:hideMark/>
          </w:tcPr>
          <w:p w14:paraId="0BD11F60"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 xml:space="preserve"> $    2,038.10 </w:t>
            </w:r>
          </w:p>
        </w:tc>
        <w:tc>
          <w:tcPr>
            <w:tcW w:w="1216" w:type="dxa"/>
            <w:tcBorders>
              <w:top w:val="nil"/>
              <w:left w:val="nil"/>
              <w:bottom w:val="nil"/>
              <w:right w:val="nil"/>
            </w:tcBorders>
            <w:shd w:val="clear" w:color="000000" w:fill="1F4E78"/>
            <w:noWrap/>
            <w:vAlign w:val="bottom"/>
            <w:hideMark/>
          </w:tcPr>
          <w:p w14:paraId="70AD5201"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 xml:space="preserve"> $          60.00 </w:t>
            </w:r>
          </w:p>
        </w:tc>
        <w:tc>
          <w:tcPr>
            <w:tcW w:w="1216" w:type="dxa"/>
            <w:tcBorders>
              <w:top w:val="nil"/>
              <w:left w:val="nil"/>
              <w:bottom w:val="nil"/>
              <w:right w:val="nil"/>
            </w:tcBorders>
            <w:shd w:val="clear" w:color="000000" w:fill="1F4E78"/>
            <w:noWrap/>
            <w:vAlign w:val="bottom"/>
            <w:hideMark/>
          </w:tcPr>
          <w:p w14:paraId="442FF00B" w14:textId="77777777" w:rsidR="00032134" w:rsidRPr="00032134" w:rsidRDefault="00032134" w:rsidP="00032134">
            <w:pPr>
              <w:spacing w:after="0" w:line="240" w:lineRule="auto"/>
              <w:jc w:val="right"/>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20%</w:t>
            </w:r>
          </w:p>
        </w:tc>
        <w:tc>
          <w:tcPr>
            <w:tcW w:w="1960" w:type="dxa"/>
            <w:tcBorders>
              <w:top w:val="nil"/>
              <w:left w:val="nil"/>
              <w:bottom w:val="nil"/>
              <w:right w:val="nil"/>
            </w:tcBorders>
            <w:shd w:val="clear" w:color="000000" w:fill="1F4E78"/>
            <w:noWrap/>
            <w:vAlign w:val="bottom"/>
            <w:hideMark/>
          </w:tcPr>
          <w:p w14:paraId="7E189D40"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 xml:space="preserve"> $       895.24 </w:t>
            </w:r>
          </w:p>
        </w:tc>
      </w:tr>
      <w:tr w:rsidR="00032134" w:rsidRPr="00032134" w14:paraId="7781AC53" w14:textId="77777777" w:rsidTr="00032134">
        <w:trPr>
          <w:trHeight w:val="300"/>
        </w:trPr>
        <w:tc>
          <w:tcPr>
            <w:tcW w:w="1216" w:type="dxa"/>
            <w:tcBorders>
              <w:top w:val="nil"/>
              <w:left w:val="nil"/>
              <w:bottom w:val="nil"/>
              <w:right w:val="nil"/>
            </w:tcBorders>
            <w:shd w:val="clear" w:color="000000" w:fill="1F4E78"/>
            <w:noWrap/>
            <w:vAlign w:val="bottom"/>
            <w:hideMark/>
          </w:tcPr>
          <w:p w14:paraId="1B7B052A"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MENSUAL</w:t>
            </w:r>
          </w:p>
        </w:tc>
        <w:tc>
          <w:tcPr>
            <w:tcW w:w="1216" w:type="dxa"/>
            <w:tcBorders>
              <w:top w:val="nil"/>
              <w:left w:val="nil"/>
              <w:bottom w:val="nil"/>
              <w:right w:val="nil"/>
            </w:tcBorders>
            <w:shd w:val="clear" w:color="000000" w:fill="1F4E78"/>
            <w:noWrap/>
            <w:vAlign w:val="bottom"/>
            <w:hideMark/>
          </w:tcPr>
          <w:p w14:paraId="5981E83C"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 xml:space="preserve"> $    2,038.11 </w:t>
            </w:r>
          </w:p>
        </w:tc>
        <w:tc>
          <w:tcPr>
            <w:tcW w:w="1256" w:type="dxa"/>
            <w:tcBorders>
              <w:top w:val="nil"/>
              <w:left w:val="nil"/>
              <w:bottom w:val="nil"/>
              <w:right w:val="nil"/>
            </w:tcBorders>
            <w:shd w:val="clear" w:color="000000" w:fill="1F4E78"/>
            <w:noWrap/>
            <w:vAlign w:val="bottom"/>
            <w:hideMark/>
          </w:tcPr>
          <w:p w14:paraId="67B726AD"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 xml:space="preserve"> en adelante  </w:t>
            </w:r>
          </w:p>
        </w:tc>
        <w:tc>
          <w:tcPr>
            <w:tcW w:w="1216" w:type="dxa"/>
            <w:tcBorders>
              <w:top w:val="nil"/>
              <w:left w:val="nil"/>
              <w:bottom w:val="nil"/>
              <w:right w:val="nil"/>
            </w:tcBorders>
            <w:shd w:val="clear" w:color="000000" w:fill="1F4E78"/>
            <w:noWrap/>
            <w:vAlign w:val="bottom"/>
            <w:hideMark/>
          </w:tcPr>
          <w:p w14:paraId="7853B5BA"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 xml:space="preserve"> $       288.57 </w:t>
            </w:r>
          </w:p>
        </w:tc>
        <w:tc>
          <w:tcPr>
            <w:tcW w:w="1216" w:type="dxa"/>
            <w:tcBorders>
              <w:top w:val="nil"/>
              <w:left w:val="nil"/>
              <w:bottom w:val="nil"/>
              <w:right w:val="nil"/>
            </w:tcBorders>
            <w:shd w:val="clear" w:color="000000" w:fill="1F4E78"/>
            <w:noWrap/>
            <w:vAlign w:val="bottom"/>
            <w:hideMark/>
          </w:tcPr>
          <w:p w14:paraId="3E6F9C94" w14:textId="77777777" w:rsidR="00032134" w:rsidRPr="00032134" w:rsidRDefault="00032134" w:rsidP="00032134">
            <w:pPr>
              <w:spacing w:after="0" w:line="240" w:lineRule="auto"/>
              <w:jc w:val="right"/>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30%</w:t>
            </w:r>
          </w:p>
        </w:tc>
        <w:tc>
          <w:tcPr>
            <w:tcW w:w="1960" w:type="dxa"/>
            <w:tcBorders>
              <w:top w:val="nil"/>
              <w:left w:val="nil"/>
              <w:bottom w:val="nil"/>
              <w:right w:val="nil"/>
            </w:tcBorders>
            <w:shd w:val="clear" w:color="000000" w:fill="1F4E78"/>
            <w:noWrap/>
            <w:vAlign w:val="bottom"/>
            <w:hideMark/>
          </w:tcPr>
          <w:p w14:paraId="5AD6A4EB" w14:textId="77777777" w:rsidR="00032134" w:rsidRPr="00032134" w:rsidRDefault="00032134" w:rsidP="00032134">
            <w:pPr>
              <w:spacing w:after="0" w:line="240" w:lineRule="auto"/>
              <w:rPr>
                <w:rFonts w:ascii="Calibri" w:eastAsia="Times New Roman" w:hAnsi="Calibri" w:cs="Calibri"/>
                <w:color w:val="FFFFFF"/>
                <w:kern w:val="0"/>
                <w:sz w:val="22"/>
                <w:szCs w:val="22"/>
                <w:lang w:eastAsia="es-SV"/>
                <w14:ligatures w14:val="none"/>
              </w:rPr>
            </w:pPr>
            <w:r w:rsidRPr="00032134">
              <w:rPr>
                <w:rFonts w:ascii="Calibri" w:eastAsia="Times New Roman" w:hAnsi="Calibri" w:cs="Calibri"/>
                <w:color w:val="FFFFFF"/>
                <w:kern w:val="0"/>
                <w:sz w:val="22"/>
                <w:szCs w:val="22"/>
                <w:lang w:eastAsia="es-SV"/>
                <w14:ligatures w14:val="none"/>
              </w:rPr>
              <w:t xml:space="preserve"> $    2,038.10 </w:t>
            </w:r>
          </w:p>
        </w:tc>
      </w:tr>
    </w:tbl>
    <w:p w14:paraId="0D79ACC6" w14:textId="77777777" w:rsidR="002775D9" w:rsidRDefault="002775D9" w:rsidP="002775D9"/>
    <w:p w14:paraId="38909A04" w14:textId="77777777" w:rsidR="002775D9" w:rsidRDefault="002775D9" w:rsidP="002775D9"/>
    <w:p w14:paraId="38943AFB" w14:textId="2C5A8EA1" w:rsidR="00032134" w:rsidRDefault="00032134" w:rsidP="00032134">
      <w:pPr>
        <w:pStyle w:val="Prrafodelista"/>
        <w:numPr>
          <w:ilvl w:val="0"/>
          <w:numId w:val="1"/>
        </w:numPr>
      </w:pPr>
      <w:r>
        <w:t>Remuneraciones gravadas pagaderas quincenalmente:</w:t>
      </w:r>
    </w:p>
    <w:tbl>
      <w:tblPr>
        <w:tblW w:w="7797" w:type="dxa"/>
        <w:tblCellMar>
          <w:left w:w="70" w:type="dxa"/>
          <w:right w:w="70" w:type="dxa"/>
        </w:tblCellMar>
        <w:tblLook w:val="04A0" w:firstRow="1" w:lastRow="0" w:firstColumn="1" w:lastColumn="0" w:noHBand="0" w:noVBand="1"/>
      </w:tblPr>
      <w:tblGrid>
        <w:gridCol w:w="1216"/>
        <w:gridCol w:w="1216"/>
        <w:gridCol w:w="1256"/>
        <w:gridCol w:w="1216"/>
        <w:gridCol w:w="1216"/>
        <w:gridCol w:w="1677"/>
      </w:tblGrid>
      <w:tr w:rsidR="00D93796" w:rsidRPr="00D93796" w14:paraId="2D0C2C6D" w14:textId="77777777" w:rsidTr="00D93796">
        <w:trPr>
          <w:trHeight w:val="315"/>
        </w:trPr>
        <w:tc>
          <w:tcPr>
            <w:tcW w:w="1216" w:type="dxa"/>
            <w:tcBorders>
              <w:top w:val="nil"/>
              <w:left w:val="nil"/>
              <w:bottom w:val="single" w:sz="8" w:space="0" w:color="FFFFFF"/>
              <w:right w:val="nil"/>
            </w:tcBorders>
            <w:shd w:val="clear" w:color="000000" w:fill="000000"/>
            <w:noWrap/>
            <w:vAlign w:val="bottom"/>
            <w:hideMark/>
          </w:tcPr>
          <w:p w14:paraId="2314E85C" w14:textId="77777777" w:rsidR="00D93796" w:rsidRPr="00D93796" w:rsidRDefault="00D93796" w:rsidP="00D93796">
            <w:pPr>
              <w:spacing w:after="0" w:line="240" w:lineRule="auto"/>
              <w:rPr>
                <w:rFonts w:ascii="Calibri" w:eastAsia="Times New Roman" w:hAnsi="Calibri" w:cs="Calibri"/>
                <w:b/>
                <w:bCs/>
                <w:color w:val="FFFFFF"/>
                <w:kern w:val="0"/>
                <w:sz w:val="22"/>
                <w:szCs w:val="22"/>
                <w:lang w:eastAsia="es-SV"/>
                <w14:ligatures w14:val="none"/>
              </w:rPr>
            </w:pPr>
            <w:r w:rsidRPr="00D93796">
              <w:rPr>
                <w:rFonts w:ascii="Calibri" w:eastAsia="Times New Roman" w:hAnsi="Calibri" w:cs="Calibri"/>
                <w:b/>
                <w:bCs/>
                <w:color w:val="FFFFFF"/>
                <w:kern w:val="0"/>
                <w:sz w:val="22"/>
                <w:szCs w:val="22"/>
                <w:lang w:eastAsia="es-SV"/>
                <w14:ligatures w14:val="none"/>
              </w:rPr>
              <w:lastRenderedPageBreak/>
              <w:t xml:space="preserve">Tipo                </w:t>
            </w:r>
          </w:p>
        </w:tc>
        <w:tc>
          <w:tcPr>
            <w:tcW w:w="1216" w:type="dxa"/>
            <w:tcBorders>
              <w:top w:val="nil"/>
              <w:left w:val="nil"/>
              <w:bottom w:val="single" w:sz="8" w:space="0" w:color="FFFFFF"/>
              <w:right w:val="nil"/>
            </w:tcBorders>
            <w:shd w:val="clear" w:color="000000" w:fill="000000"/>
            <w:noWrap/>
            <w:vAlign w:val="bottom"/>
            <w:hideMark/>
          </w:tcPr>
          <w:p w14:paraId="7422D2D5" w14:textId="77777777" w:rsidR="00D93796" w:rsidRPr="00D93796" w:rsidRDefault="00D93796" w:rsidP="00D93796">
            <w:pPr>
              <w:spacing w:after="0" w:line="240" w:lineRule="auto"/>
              <w:rPr>
                <w:rFonts w:ascii="Calibri" w:eastAsia="Times New Roman" w:hAnsi="Calibri" w:cs="Calibri"/>
                <w:b/>
                <w:bCs/>
                <w:color w:val="FFFFFF"/>
                <w:kern w:val="0"/>
                <w:sz w:val="22"/>
                <w:szCs w:val="22"/>
                <w:lang w:eastAsia="es-SV"/>
                <w14:ligatures w14:val="none"/>
              </w:rPr>
            </w:pPr>
            <w:r w:rsidRPr="00D93796">
              <w:rPr>
                <w:rFonts w:ascii="Calibri" w:eastAsia="Times New Roman" w:hAnsi="Calibri" w:cs="Calibri"/>
                <w:b/>
                <w:bCs/>
                <w:color w:val="FFFFFF"/>
                <w:kern w:val="0"/>
                <w:sz w:val="22"/>
                <w:szCs w:val="22"/>
                <w:lang w:eastAsia="es-SV"/>
                <w14:ligatures w14:val="none"/>
              </w:rPr>
              <w:t xml:space="preserve">Desde </w:t>
            </w:r>
          </w:p>
        </w:tc>
        <w:tc>
          <w:tcPr>
            <w:tcW w:w="1256" w:type="dxa"/>
            <w:tcBorders>
              <w:top w:val="nil"/>
              <w:left w:val="nil"/>
              <w:bottom w:val="single" w:sz="8" w:space="0" w:color="FFFFFF"/>
              <w:right w:val="nil"/>
            </w:tcBorders>
            <w:shd w:val="clear" w:color="000000" w:fill="000000"/>
            <w:noWrap/>
            <w:vAlign w:val="bottom"/>
            <w:hideMark/>
          </w:tcPr>
          <w:p w14:paraId="76FF252B" w14:textId="77777777" w:rsidR="00D93796" w:rsidRPr="00D93796" w:rsidRDefault="00D93796" w:rsidP="00D93796">
            <w:pPr>
              <w:spacing w:after="0" w:line="240" w:lineRule="auto"/>
              <w:rPr>
                <w:rFonts w:ascii="Calibri" w:eastAsia="Times New Roman" w:hAnsi="Calibri" w:cs="Calibri"/>
                <w:b/>
                <w:bCs/>
                <w:color w:val="FFFFFF"/>
                <w:kern w:val="0"/>
                <w:sz w:val="22"/>
                <w:szCs w:val="22"/>
                <w:lang w:eastAsia="es-SV"/>
                <w14:ligatures w14:val="none"/>
              </w:rPr>
            </w:pPr>
            <w:r w:rsidRPr="00D93796">
              <w:rPr>
                <w:rFonts w:ascii="Calibri" w:eastAsia="Times New Roman" w:hAnsi="Calibri" w:cs="Calibri"/>
                <w:b/>
                <w:bCs/>
                <w:color w:val="FFFFFF"/>
                <w:kern w:val="0"/>
                <w:sz w:val="22"/>
                <w:szCs w:val="22"/>
                <w:lang w:eastAsia="es-SV"/>
                <w14:ligatures w14:val="none"/>
              </w:rPr>
              <w:t xml:space="preserve">Hasta </w:t>
            </w:r>
          </w:p>
        </w:tc>
        <w:tc>
          <w:tcPr>
            <w:tcW w:w="1216" w:type="dxa"/>
            <w:tcBorders>
              <w:top w:val="nil"/>
              <w:left w:val="nil"/>
              <w:bottom w:val="single" w:sz="8" w:space="0" w:color="FFFFFF"/>
              <w:right w:val="nil"/>
            </w:tcBorders>
            <w:shd w:val="clear" w:color="000000" w:fill="000000"/>
            <w:noWrap/>
            <w:vAlign w:val="bottom"/>
            <w:hideMark/>
          </w:tcPr>
          <w:p w14:paraId="3541E320" w14:textId="77777777" w:rsidR="00D93796" w:rsidRPr="00D93796" w:rsidRDefault="00D93796" w:rsidP="00D93796">
            <w:pPr>
              <w:spacing w:after="0" w:line="240" w:lineRule="auto"/>
              <w:rPr>
                <w:rFonts w:ascii="Calibri" w:eastAsia="Times New Roman" w:hAnsi="Calibri" w:cs="Calibri"/>
                <w:b/>
                <w:bCs/>
                <w:color w:val="FFFFFF"/>
                <w:kern w:val="0"/>
                <w:sz w:val="22"/>
                <w:szCs w:val="22"/>
                <w:lang w:eastAsia="es-SV"/>
                <w14:ligatures w14:val="none"/>
              </w:rPr>
            </w:pPr>
            <w:r w:rsidRPr="00D93796">
              <w:rPr>
                <w:rFonts w:ascii="Calibri" w:eastAsia="Times New Roman" w:hAnsi="Calibri" w:cs="Calibri"/>
                <w:b/>
                <w:bCs/>
                <w:color w:val="FFFFFF"/>
                <w:kern w:val="0"/>
                <w:sz w:val="22"/>
                <w:szCs w:val="22"/>
                <w:lang w:eastAsia="es-SV"/>
                <w14:ligatures w14:val="none"/>
              </w:rPr>
              <w:t xml:space="preserve">Cuota Fija </w:t>
            </w:r>
          </w:p>
        </w:tc>
        <w:tc>
          <w:tcPr>
            <w:tcW w:w="1216" w:type="dxa"/>
            <w:tcBorders>
              <w:top w:val="nil"/>
              <w:left w:val="nil"/>
              <w:bottom w:val="single" w:sz="8" w:space="0" w:color="FFFFFF"/>
              <w:right w:val="nil"/>
            </w:tcBorders>
            <w:shd w:val="clear" w:color="000000" w:fill="000000"/>
            <w:noWrap/>
            <w:vAlign w:val="bottom"/>
            <w:hideMark/>
          </w:tcPr>
          <w:p w14:paraId="3BB309E2" w14:textId="77777777" w:rsidR="00D93796" w:rsidRPr="00D93796" w:rsidRDefault="00D93796" w:rsidP="00D93796">
            <w:pPr>
              <w:spacing w:after="0" w:line="240" w:lineRule="auto"/>
              <w:rPr>
                <w:rFonts w:ascii="Calibri" w:eastAsia="Times New Roman" w:hAnsi="Calibri" w:cs="Calibri"/>
                <w:b/>
                <w:bCs/>
                <w:color w:val="FFFFFF"/>
                <w:kern w:val="0"/>
                <w:sz w:val="22"/>
                <w:szCs w:val="22"/>
                <w:lang w:eastAsia="es-SV"/>
                <w14:ligatures w14:val="none"/>
              </w:rPr>
            </w:pPr>
            <w:r w:rsidRPr="00D93796">
              <w:rPr>
                <w:rFonts w:ascii="Calibri" w:eastAsia="Times New Roman" w:hAnsi="Calibri" w:cs="Calibri"/>
                <w:b/>
                <w:bCs/>
                <w:color w:val="FFFFFF"/>
                <w:kern w:val="0"/>
                <w:sz w:val="22"/>
                <w:szCs w:val="22"/>
                <w:lang w:eastAsia="es-SV"/>
                <w14:ligatures w14:val="none"/>
              </w:rPr>
              <w:t>% a Aplicar</w:t>
            </w:r>
          </w:p>
        </w:tc>
        <w:tc>
          <w:tcPr>
            <w:tcW w:w="1677" w:type="dxa"/>
            <w:tcBorders>
              <w:top w:val="nil"/>
              <w:left w:val="nil"/>
              <w:bottom w:val="single" w:sz="8" w:space="0" w:color="FFFFFF"/>
              <w:right w:val="nil"/>
            </w:tcBorders>
            <w:shd w:val="clear" w:color="000000" w:fill="000000"/>
            <w:noWrap/>
            <w:vAlign w:val="bottom"/>
            <w:hideMark/>
          </w:tcPr>
          <w:p w14:paraId="5E8EF2F9" w14:textId="77777777" w:rsidR="00D93796" w:rsidRPr="00D93796" w:rsidRDefault="00D93796" w:rsidP="00D93796">
            <w:pPr>
              <w:spacing w:after="0" w:line="240" w:lineRule="auto"/>
              <w:rPr>
                <w:rFonts w:ascii="Calibri" w:eastAsia="Times New Roman" w:hAnsi="Calibri" w:cs="Calibri"/>
                <w:b/>
                <w:bCs/>
                <w:color w:val="FFFFFF"/>
                <w:kern w:val="0"/>
                <w:sz w:val="22"/>
                <w:szCs w:val="22"/>
                <w:lang w:eastAsia="es-SV"/>
                <w14:ligatures w14:val="none"/>
              </w:rPr>
            </w:pPr>
            <w:proofErr w:type="gramStart"/>
            <w:r w:rsidRPr="00D93796">
              <w:rPr>
                <w:rFonts w:ascii="Calibri" w:eastAsia="Times New Roman" w:hAnsi="Calibri" w:cs="Calibri"/>
                <w:b/>
                <w:bCs/>
                <w:color w:val="FFFFFF"/>
                <w:kern w:val="0"/>
                <w:sz w:val="22"/>
                <w:szCs w:val="22"/>
                <w:lang w:eastAsia="es-SV"/>
                <w14:ligatures w14:val="none"/>
              </w:rPr>
              <w:t>Sobre  el</w:t>
            </w:r>
            <w:proofErr w:type="gramEnd"/>
            <w:r w:rsidRPr="00D93796">
              <w:rPr>
                <w:rFonts w:ascii="Calibri" w:eastAsia="Times New Roman" w:hAnsi="Calibri" w:cs="Calibri"/>
                <w:b/>
                <w:bCs/>
                <w:color w:val="FFFFFF"/>
                <w:kern w:val="0"/>
                <w:sz w:val="22"/>
                <w:szCs w:val="22"/>
                <w:lang w:eastAsia="es-SV"/>
                <w14:ligatures w14:val="none"/>
              </w:rPr>
              <w:t xml:space="preserve"> exceso:</w:t>
            </w:r>
          </w:p>
        </w:tc>
      </w:tr>
      <w:tr w:rsidR="00D93796" w:rsidRPr="00D93796" w14:paraId="08816D4A" w14:textId="77777777" w:rsidTr="00D93796">
        <w:trPr>
          <w:trHeight w:val="300"/>
        </w:trPr>
        <w:tc>
          <w:tcPr>
            <w:tcW w:w="1216" w:type="dxa"/>
            <w:tcBorders>
              <w:top w:val="nil"/>
              <w:left w:val="nil"/>
              <w:bottom w:val="nil"/>
              <w:right w:val="nil"/>
            </w:tcBorders>
            <w:shd w:val="clear" w:color="000000" w:fill="2F75B5"/>
            <w:noWrap/>
            <w:vAlign w:val="bottom"/>
            <w:hideMark/>
          </w:tcPr>
          <w:p w14:paraId="47110FA3"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QUINCENAL</w:t>
            </w:r>
          </w:p>
        </w:tc>
        <w:tc>
          <w:tcPr>
            <w:tcW w:w="1216" w:type="dxa"/>
            <w:tcBorders>
              <w:top w:val="nil"/>
              <w:left w:val="nil"/>
              <w:bottom w:val="nil"/>
              <w:right w:val="nil"/>
            </w:tcBorders>
            <w:shd w:val="clear" w:color="000000" w:fill="2F75B5"/>
            <w:noWrap/>
            <w:vAlign w:val="bottom"/>
            <w:hideMark/>
          </w:tcPr>
          <w:p w14:paraId="7491C956"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 xml:space="preserve"> $                 -   </w:t>
            </w:r>
          </w:p>
        </w:tc>
        <w:tc>
          <w:tcPr>
            <w:tcW w:w="1256" w:type="dxa"/>
            <w:tcBorders>
              <w:top w:val="nil"/>
              <w:left w:val="nil"/>
              <w:bottom w:val="nil"/>
              <w:right w:val="nil"/>
            </w:tcBorders>
            <w:shd w:val="clear" w:color="000000" w:fill="2F75B5"/>
            <w:noWrap/>
            <w:vAlign w:val="bottom"/>
            <w:hideMark/>
          </w:tcPr>
          <w:p w14:paraId="17E5E261"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 xml:space="preserve"> $        275.00 </w:t>
            </w:r>
          </w:p>
        </w:tc>
        <w:tc>
          <w:tcPr>
            <w:tcW w:w="1216" w:type="dxa"/>
            <w:tcBorders>
              <w:top w:val="nil"/>
              <w:left w:val="nil"/>
              <w:bottom w:val="nil"/>
              <w:right w:val="nil"/>
            </w:tcBorders>
            <w:shd w:val="clear" w:color="000000" w:fill="2F75B5"/>
            <w:noWrap/>
            <w:vAlign w:val="bottom"/>
            <w:hideMark/>
          </w:tcPr>
          <w:p w14:paraId="692A59B5"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 xml:space="preserve"> $                 -   </w:t>
            </w:r>
          </w:p>
        </w:tc>
        <w:tc>
          <w:tcPr>
            <w:tcW w:w="1216" w:type="dxa"/>
            <w:tcBorders>
              <w:top w:val="nil"/>
              <w:left w:val="nil"/>
              <w:bottom w:val="nil"/>
              <w:right w:val="nil"/>
            </w:tcBorders>
            <w:shd w:val="clear" w:color="000000" w:fill="2F75B5"/>
            <w:noWrap/>
            <w:vAlign w:val="bottom"/>
            <w:hideMark/>
          </w:tcPr>
          <w:p w14:paraId="18C076FB" w14:textId="77777777" w:rsidR="00D93796" w:rsidRPr="00D93796" w:rsidRDefault="00D93796" w:rsidP="00D93796">
            <w:pPr>
              <w:spacing w:after="0" w:line="240" w:lineRule="auto"/>
              <w:jc w:val="right"/>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0%</w:t>
            </w:r>
          </w:p>
        </w:tc>
        <w:tc>
          <w:tcPr>
            <w:tcW w:w="1677" w:type="dxa"/>
            <w:tcBorders>
              <w:top w:val="nil"/>
              <w:left w:val="nil"/>
              <w:bottom w:val="nil"/>
              <w:right w:val="nil"/>
            </w:tcBorders>
            <w:shd w:val="clear" w:color="000000" w:fill="2F75B5"/>
            <w:noWrap/>
            <w:vAlign w:val="bottom"/>
            <w:hideMark/>
          </w:tcPr>
          <w:p w14:paraId="2AA14930"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 xml:space="preserve"> $                 -   </w:t>
            </w:r>
          </w:p>
        </w:tc>
      </w:tr>
      <w:tr w:rsidR="00D93796" w:rsidRPr="00D93796" w14:paraId="1D015904" w14:textId="77777777" w:rsidTr="00D93796">
        <w:trPr>
          <w:trHeight w:val="300"/>
        </w:trPr>
        <w:tc>
          <w:tcPr>
            <w:tcW w:w="1216" w:type="dxa"/>
            <w:tcBorders>
              <w:top w:val="nil"/>
              <w:left w:val="nil"/>
              <w:bottom w:val="nil"/>
              <w:right w:val="nil"/>
            </w:tcBorders>
            <w:shd w:val="clear" w:color="000000" w:fill="2F75B5"/>
            <w:noWrap/>
            <w:vAlign w:val="bottom"/>
            <w:hideMark/>
          </w:tcPr>
          <w:p w14:paraId="684A61DC"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QUINCENAL</w:t>
            </w:r>
          </w:p>
        </w:tc>
        <w:tc>
          <w:tcPr>
            <w:tcW w:w="1216" w:type="dxa"/>
            <w:tcBorders>
              <w:top w:val="nil"/>
              <w:left w:val="nil"/>
              <w:bottom w:val="nil"/>
              <w:right w:val="nil"/>
            </w:tcBorders>
            <w:shd w:val="clear" w:color="000000" w:fill="2F75B5"/>
            <w:noWrap/>
            <w:vAlign w:val="bottom"/>
            <w:hideMark/>
          </w:tcPr>
          <w:p w14:paraId="089914AF"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 xml:space="preserve"> $       275.01 </w:t>
            </w:r>
          </w:p>
        </w:tc>
        <w:tc>
          <w:tcPr>
            <w:tcW w:w="1256" w:type="dxa"/>
            <w:tcBorders>
              <w:top w:val="nil"/>
              <w:left w:val="nil"/>
              <w:bottom w:val="nil"/>
              <w:right w:val="nil"/>
            </w:tcBorders>
            <w:shd w:val="clear" w:color="000000" w:fill="2F75B5"/>
            <w:noWrap/>
            <w:vAlign w:val="bottom"/>
            <w:hideMark/>
          </w:tcPr>
          <w:p w14:paraId="73BB364B"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 xml:space="preserve"> $        447.62 </w:t>
            </w:r>
          </w:p>
        </w:tc>
        <w:tc>
          <w:tcPr>
            <w:tcW w:w="1216" w:type="dxa"/>
            <w:tcBorders>
              <w:top w:val="nil"/>
              <w:left w:val="nil"/>
              <w:bottom w:val="nil"/>
              <w:right w:val="nil"/>
            </w:tcBorders>
            <w:shd w:val="clear" w:color="000000" w:fill="2F75B5"/>
            <w:noWrap/>
            <w:vAlign w:val="bottom"/>
            <w:hideMark/>
          </w:tcPr>
          <w:p w14:paraId="701EC857"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 xml:space="preserve"> $            8.83 </w:t>
            </w:r>
          </w:p>
        </w:tc>
        <w:tc>
          <w:tcPr>
            <w:tcW w:w="1216" w:type="dxa"/>
            <w:tcBorders>
              <w:top w:val="nil"/>
              <w:left w:val="nil"/>
              <w:bottom w:val="nil"/>
              <w:right w:val="nil"/>
            </w:tcBorders>
            <w:shd w:val="clear" w:color="000000" w:fill="2F75B5"/>
            <w:noWrap/>
            <w:vAlign w:val="bottom"/>
            <w:hideMark/>
          </w:tcPr>
          <w:p w14:paraId="67F89D6D" w14:textId="77777777" w:rsidR="00D93796" w:rsidRPr="00D93796" w:rsidRDefault="00D93796" w:rsidP="00D93796">
            <w:pPr>
              <w:spacing w:after="0" w:line="240" w:lineRule="auto"/>
              <w:jc w:val="right"/>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10%</w:t>
            </w:r>
          </w:p>
        </w:tc>
        <w:tc>
          <w:tcPr>
            <w:tcW w:w="1677" w:type="dxa"/>
            <w:tcBorders>
              <w:top w:val="nil"/>
              <w:left w:val="nil"/>
              <w:bottom w:val="nil"/>
              <w:right w:val="nil"/>
            </w:tcBorders>
            <w:shd w:val="clear" w:color="000000" w:fill="2F75B5"/>
            <w:noWrap/>
            <w:vAlign w:val="bottom"/>
            <w:hideMark/>
          </w:tcPr>
          <w:p w14:paraId="47BC471F"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 xml:space="preserve"> $       275.00 </w:t>
            </w:r>
          </w:p>
        </w:tc>
      </w:tr>
      <w:tr w:rsidR="00D93796" w:rsidRPr="00D93796" w14:paraId="3118B33D" w14:textId="77777777" w:rsidTr="00D93796">
        <w:trPr>
          <w:trHeight w:val="300"/>
        </w:trPr>
        <w:tc>
          <w:tcPr>
            <w:tcW w:w="1216" w:type="dxa"/>
            <w:tcBorders>
              <w:top w:val="nil"/>
              <w:left w:val="nil"/>
              <w:bottom w:val="nil"/>
              <w:right w:val="nil"/>
            </w:tcBorders>
            <w:shd w:val="clear" w:color="000000" w:fill="2F75B5"/>
            <w:noWrap/>
            <w:vAlign w:val="bottom"/>
            <w:hideMark/>
          </w:tcPr>
          <w:p w14:paraId="57C09F61"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QUINCENAL</w:t>
            </w:r>
          </w:p>
        </w:tc>
        <w:tc>
          <w:tcPr>
            <w:tcW w:w="1216" w:type="dxa"/>
            <w:tcBorders>
              <w:top w:val="nil"/>
              <w:left w:val="nil"/>
              <w:bottom w:val="nil"/>
              <w:right w:val="nil"/>
            </w:tcBorders>
            <w:shd w:val="clear" w:color="000000" w:fill="2F75B5"/>
            <w:noWrap/>
            <w:vAlign w:val="bottom"/>
            <w:hideMark/>
          </w:tcPr>
          <w:p w14:paraId="13AF3D88"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 xml:space="preserve"> $       447.63 </w:t>
            </w:r>
          </w:p>
        </w:tc>
        <w:tc>
          <w:tcPr>
            <w:tcW w:w="1256" w:type="dxa"/>
            <w:tcBorders>
              <w:top w:val="nil"/>
              <w:left w:val="nil"/>
              <w:bottom w:val="nil"/>
              <w:right w:val="nil"/>
            </w:tcBorders>
            <w:shd w:val="clear" w:color="000000" w:fill="2F75B5"/>
            <w:noWrap/>
            <w:vAlign w:val="bottom"/>
            <w:hideMark/>
          </w:tcPr>
          <w:p w14:paraId="44D85675"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 xml:space="preserve"> $    1,019.05 </w:t>
            </w:r>
          </w:p>
        </w:tc>
        <w:tc>
          <w:tcPr>
            <w:tcW w:w="1216" w:type="dxa"/>
            <w:tcBorders>
              <w:top w:val="nil"/>
              <w:left w:val="nil"/>
              <w:bottom w:val="nil"/>
              <w:right w:val="nil"/>
            </w:tcBorders>
            <w:shd w:val="clear" w:color="000000" w:fill="2F75B5"/>
            <w:noWrap/>
            <w:vAlign w:val="bottom"/>
            <w:hideMark/>
          </w:tcPr>
          <w:p w14:paraId="3A79AE5B"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 xml:space="preserve"> $          30.00 </w:t>
            </w:r>
          </w:p>
        </w:tc>
        <w:tc>
          <w:tcPr>
            <w:tcW w:w="1216" w:type="dxa"/>
            <w:tcBorders>
              <w:top w:val="nil"/>
              <w:left w:val="nil"/>
              <w:bottom w:val="nil"/>
              <w:right w:val="nil"/>
            </w:tcBorders>
            <w:shd w:val="clear" w:color="000000" w:fill="2F75B5"/>
            <w:noWrap/>
            <w:vAlign w:val="bottom"/>
            <w:hideMark/>
          </w:tcPr>
          <w:p w14:paraId="6922A974" w14:textId="77777777" w:rsidR="00D93796" w:rsidRPr="00D93796" w:rsidRDefault="00D93796" w:rsidP="00D93796">
            <w:pPr>
              <w:spacing w:after="0" w:line="240" w:lineRule="auto"/>
              <w:jc w:val="right"/>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20%</w:t>
            </w:r>
          </w:p>
        </w:tc>
        <w:tc>
          <w:tcPr>
            <w:tcW w:w="1677" w:type="dxa"/>
            <w:tcBorders>
              <w:top w:val="nil"/>
              <w:left w:val="nil"/>
              <w:bottom w:val="nil"/>
              <w:right w:val="nil"/>
            </w:tcBorders>
            <w:shd w:val="clear" w:color="000000" w:fill="2F75B5"/>
            <w:noWrap/>
            <w:vAlign w:val="bottom"/>
            <w:hideMark/>
          </w:tcPr>
          <w:p w14:paraId="71CBC385"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 xml:space="preserve"> $       447.62 </w:t>
            </w:r>
          </w:p>
        </w:tc>
      </w:tr>
      <w:tr w:rsidR="00D93796" w:rsidRPr="00D93796" w14:paraId="05905B3D" w14:textId="77777777" w:rsidTr="00D93796">
        <w:trPr>
          <w:trHeight w:val="300"/>
        </w:trPr>
        <w:tc>
          <w:tcPr>
            <w:tcW w:w="1216" w:type="dxa"/>
            <w:tcBorders>
              <w:top w:val="nil"/>
              <w:left w:val="nil"/>
              <w:bottom w:val="nil"/>
              <w:right w:val="nil"/>
            </w:tcBorders>
            <w:shd w:val="clear" w:color="000000" w:fill="2F75B5"/>
            <w:noWrap/>
            <w:vAlign w:val="bottom"/>
            <w:hideMark/>
          </w:tcPr>
          <w:p w14:paraId="1BA0F09F"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QUINCENAL</w:t>
            </w:r>
          </w:p>
        </w:tc>
        <w:tc>
          <w:tcPr>
            <w:tcW w:w="1216" w:type="dxa"/>
            <w:tcBorders>
              <w:top w:val="nil"/>
              <w:left w:val="nil"/>
              <w:bottom w:val="nil"/>
              <w:right w:val="nil"/>
            </w:tcBorders>
            <w:shd w:val="clear" w:color="000000" w:fill="2F75B5"/>
            <w:noWrap/>
            <w:vAlign w:val="bottom"/>
            <w:hideMark/>
          </w:tcPr>
          <w:p w14:paraId="083BC5DA"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 xml:space="preserve"> $    1,019.06 </w:t>
            </w:r>
          </w:p>
        </w:tc>
        <w:tc>
          <w:tcPr>
            <w:tcW w:w="1256" w:type="dxa"/>
            <w:tcBorders>
              <w:top w:val="nil"/>
              <w:left w:val="nil"/>
              <w:bottom w:val="nil"/>
              <w:right w:val="nil"/>
            </w:tcBorders>
            <w:shd w:val="clear" w:color="000000" w:fill="2F75B5"/>
            <w:noWrap/>
            <w:vAlign w:val="bottom"/>
            <w:hideMark/>
          </w:tcPr>
          <w:p w14:paraId="7821F79C"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 xml:space="preserve"> en adelante  </w:t>
            </w:r>
          </w:p>
        </w:tc>
        <w:tc>
          <w:tcPr>
            <w:tcW w:w="1216" w:type="dxa"/>
            <w:tcBorders>
              <w:top w:val="nil"/>
              <w:left w:val="nil"/>
              <w:bottom w:val="nil"/>
              <w:right w:val="nil"/>
            </w:tcBorders>
            <w:shd w:val="clear" w:color="000000" w:fill="2F75B5"/>
            <w:noWrap/>
            <w:vAlign w:val="bottom"/>
            <w:hideMark/>
          </w:tcPr>
          <w:p w14:paraId="4A251D73"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 xml:space="preserve"> $       144.28 </w:t>
            </w:r>
          </w:p>
        </w:tc>
        <w:tc>
          <w:tcPr>
            <w:tcW w:w="1216" w:type="dxa"/>
            <w:tcBorders>
              <w:top w:val="nil"/>
              <w:left w:val="nil"/>
              <w:bottom w:val="nil"/>
              <w:right w:val="nil"/>
            </w:tcBorders>
            <w:shd w:val="clear" w:color="000000" w:fill="2F75B5"/>
            <w:noWrap/>
            <w:vAlign w:val="bottom"/>
            <w:hideMark/>
          </w:tcPr>
          <w:p w14:paraId="0CE78F56" w14:textId="77777777" w:rsidR="00D93796" w:rsidRPr="00D93796" w:rsidRDefault="00D93796" w:rsidP="00D93796">
            <w:pPr>
              <w:spacing w:after="0" w:line="240" w:lineRule="auto"/>
              <w:jc w:val="right"/>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30%</w:t>
            </w:r>
          </w:p>
        </w:tc>
        <w:tc>
          <w:tcPr>
            <w:tcW w:w="1677" w:type="dxa"/>
            <w:tcBorders>
              <w:top w:val="nil"/>
              <w:left w:val="nil"/>
              <w:bottom w:val="nil"/>
              <w:right w:val="nil"/>
            </w:tcBorders>
            <w:shd w:val="clear" w:color="000000" w:fill="2F75B5"/>
            <w:noWrap/>
            <w:vAlign w:val="bottom"/>
            <w:hideMark/>
          </w:tcPr>
          <w:p w14:paraId="2A727F74" w14:textId="77777777" w:rsidR="00D93796" w:rsidRPr="00D93796" w:rsidRDefault="00D93796" w:rsidP="00D93796">
            <w:pPr>
              <w:spacing w:after="0" w:line="240" w:lineRule="auto"/>
              <w:rPr>
                <w:rFonts w:ascii="Calibri" w:eastAsia="Times New Roman" w:hAnsi="Calibri" w:cs="Calibri"/>
                <w:color w:val="FFFFFF"/>
                <w:kern w:val="0"/>
                <w:sz w:val="22"/>
                <w:szCs w:val="22"/>
                <w:lang w:eastAsia="es-SV"/>
                <w14:ligatures w14:val="none"/>
              </w:rPr>
            </w:pPr>
            <w:r w:rsidRPr="00D93796">
              <w:rPr>
                <w:rFonts w:ascii="Calibri" w:eastAsia="Times New Roman" w:hAnsi="Calibri" w:cs="Calibri"/>
                <w:color w:val="FFFFFF"/>
                <w:kern w:val="0"/>
                <w:sz w:val="22"/>
                <w:szCs w:val="22"/>
                <w:lang w:eastAsia="es-SV"/>
                <w14:ligatures w14:val="none"/>
              </w:rPr>
              <w:t xml:space="preserve"> $    1,019.05 </w:t>
            </w:r>
          </w:p>
        </w:tc>
      </w:tr>
    </w:tbl>
    <w:p w14:paraId="098127C6" w14:textId="77777777" w:rsidR="00032134" w:rsidRDefault="00032134" w:rsidP="00032134">
      <w:pPr>
        <w:ind w:left="360"/>
      </w:pPr>
    </w:p>
    <w:p w14:paraId="7D482552" w14:textId="2E6D305B" w:rsidR="002775D9" w:rsidRDefault="00D93796" w:rsidP="00D93796">
      <w:pPr>
        <w:pStyle w:val="Prrafodelista"/>
        <w:numPr>
          <w:ilvl w:val="0"/>
          <w:numId w:val="1"/>
        </w:numPr>
      </w:pPr>
      <w:r>
        <w:t xml:space="preserve">Remuneraciones gravadas pagaderas semanalmente </w:t>
      </w:r>
    </w:p>
    <w:tbl>
      <w:tblPr>
        <w:tblW w:w="8080" w:type="dxa"/>
        <w:tblCellMar>
          <w:left w:w="70" w:type="dxa"/>
          <w:right w:w="70" w:type="dxa"/>
        </w:tblCellMar>
        <w:tblLook w:val="04A0" w:firstRow="1" w:lastRow="0" w:firstColumn="1" w:lastColumn="0" w:noHBand="0" w:noVBand="1"/>
      </w:tblPr>
      <w:tblGrid>
        <w:gridCol w:w="1216"/>
        <w:gridCol w:w="1216"/>
        <w:gridCol w:w="1256"/>
        <w:gridCol w:w="1216"/>
        <w:gridCol w:w="1216"/>
        <w:gridCol w:w="1960"/>
      </w:tblGrid>
      <w:tr w:rsidR="00D93796" w:rsidRPr="00D93796" w14:paraId="77C2D84F" w14:textId="77777777" w:rsidTr="00D93796">
        <w:trPr>
          <w:trHeight w:val="315"/>
        </w:trPr>
        <w:tc>
          <w:tcPr>
            <w:tcW w:w="1216" w:type="dxa"/>
            <w:tcBorders>
              <w:top w:val="nil"/>
              <w:left w:val="nil"/>
              <w:bottom w:val="single" w:sz="8" w:space="0" w:color="FFFFFF"/>
              <w:right w:val="nil"/>
            </w:tcBorders>
            <w:shd w:val="clear" w:color="000000" w:fill="000000"/>
            <w:noWrap/>
            <w:vAlign w:val="bottom"/>
            <w:hideMark/>
          </w:tcPr>
          <w:p w14:paraId="5129A03B" w14:textId="77777777" w:rsidR="00D93796" w:rsidRPr="00D93796" w:rsidRDefault="00D93796" w:rsidP="00D93796">
            <w:pPr>
              <w:spacing w:after="0" w:line="240" w:lineRule="auto"/>
              <w:rPr>
                <w:rFonts w:ascii="Calibri" w:eastAsia="Times New Roman" w:hAnsi="Calibri" w:cs="Calibri"/>
                <w:b/>
                <w:bCs/>
                <w:color w:val="FFFFFF"/>
                <w:kern w:val="0"/>
                <w:sz w:val="22"/>
                <w:szCs w:val="22"/>
                <w:lang w:eastAsia="es-SV"/>
                <w14:ligatures w14:val="none"/>
              </w:rPr>
            </w:pPr>
            <w:r w:rsidRPr="00D93796">
              <w:rPr>
                <w:rFonts w:ascii="Calibri" w:eastAsia="Times New Roman" w:hAnsi="Calibri" w:cs="Calibri"/>
                <w:b/>
                <w:bCs/>
                <w:color w:val="FFFFFF"/>
                <w:kern w:val="0"/>
                <w:sz w:val="22"/>
                <w:szCs w:val="22"/>
                <w:lang w:eastAsia="es-SV"/>
                <w14:ligatures w14:val="none"/>
              </w:rPr>
              <w:t xml:space="preserve">Tipo                </w:t>
            </w:r>
          </w:p>
        </w:tc>
        <w:tc>
          <w:tcPr>
            <w:tcW w:w="1216" w:type="dxa"/>
            <w:tcBorders>
              <w:top w:val="nil"/>
              <w:left w:val="nil"/>
              <w:bottom w:val="single" w:sz="8" w:space="0" w:color="FFFFFF"/>
              <w:right w:val="nil"/>
            </w:tcBorders>
            <w:shd w:val="clear" w:color="000000" w:fill="000000"/>
            <w:noWrap/>
            <w:vAlign w:val="bottom"/>
            <w:hideMark/>
          </w:tcPr>
          <w:p w14:paraId="44F4E6DA" w14:textId="77777777" w:rsidR="00D93796" w:rsidRPr="00D93796" w:rsidRDefault="00D93796" w:rsidP="00D93796">
            <w:pPr>
              <w:spacing w:after="0" w:line="240" w:lineRule="auto"/>
              <w:rPr>
                <w:rFonts w:ascii="Calibri" w:eastAsia="Times New Roman" w:hAnsi="Calibri" w:cs="Calibri"/>
                <w:b/>
                <w:bCs/>
                <w:color w:val="FFFFFF"/>
                <w:kern w:val="0"/>
                <w:sz w:val="22"/>
                <w:szCs w:val="22"/>
                <w:lang w:eastAsia="es-SV"/>
                <w14:ligatures w14:val="none"/>
              </w:rPr>
            </w:pPr>
            <w:r w:rsidRPr="00D93796">
              <w:rPr>
                <w:rFonts w:ascii="Calibri" w:eastAsia="Times New Roman" w:hAnsi="Calibri" w:cs="Calibri"/>
                <w:b/>
                <w:bCs/>
                <w:color w:val="FFFFFF"/>
                <w:kern w:val="0"/>
                <w:sz w:val="22"/>
                <w:szCs w:val="22"/>
                <w:lang w:eastAsia="es-SV"/>
                <w14:ligatures w14:val="none"/>
              </w:rPr>
              <w:t xml:space="preserve">Desde </w:t>
            </w:r>
          </w:p>
        </w:tc>
        <w:tc>
          <w:tcPr>
            <w:tcW w:w="1256" w:type="dxa"/>
            <w:tcBorders>
              <w:top w:val="nil"/>
              <w:left w:val="nil"/>
              <w:bottom w:val="single" w:sz="8" w:space="0" w:color="FFFFFF"/>
              <w:right w:val="nil"/>
            </w:tcBorders>
            <w:shd w:val="clear" w:color="000000" w:fill="000000"/>
            <w:noWrap/>
            <w:vAlign w:val="bottom"/>
            <w:hideMark/>
          </w:tcPr>
          <w:p w14:paraId="024916DC" w14:textId="77777777" w:rsidR="00D93796" w:rsidRPr="00D93796" w:rsidRDefault="00D93796" w:rsidP="00D93796">
            <w:pPr>
              <w:spacing w:after="0" w:line="240" w:lineRule="auto"/>
              <w:rPr>
                <w:rFonts w:ascii="Calibri" w:eastAsia="Times New Roman" w:hAnsi="Calibri" w:cs="Calibri"/>
                <w:b/>
                <w:bCs/>
                <w:color w:val="FFFFFF"/>
                <w:kern w:val="0"/>
                <w:sz w:val="22"/>
                <w:szCs w:val="22"/>
                <w:lang w:eastAsia="es-SV"/>
                <w14:ligatures w14:val="none"/>
              </w:rPr>
            </w:pPr>
            <w:r w:rsidRPr="00D93796">
              <w:rPr>
                <w:rFonts w:ascii="Calibri" w:eastAsia="Times New Roman" w:hAnsi="Calibri" w:cs="Calibri"/>
                <w:b/>
                <w:bCs/>
                <w:color w:val="FFFFFF"/>
                <w:kern w:val="0"/>
                <w:sz w:val="22"/>
                <w:szCs w:val="22"/>
                <w:lang w:eastAsia="es-SV"/>
                <w14:ligatures w14:val="none"/>
              </w:rPr>
              <w:t xml:space="preserve">Hasta </w:t>
            </w:r>
          </w:p>
        </w:tc>
        <w:tc>
          <w:tcPr>
            <w:tcW w:w="1216" w:type="dxa"/>
            <w:tcBorders>
              <w:top w:val="nil"/>
              <w:left w:val="nil"/>
              <w:bottom w:val="single" w:sz="8" w:space="0" w:color="FFFFFF"/>
              <w:right w:val="nil"/>
            </w:tcBorders>
            <w:shd w:val="clear" w:color="000000" w:fill="000000"/>
            <w:noWrap/>
            <w:vAlign w:val="bottom"/>
            <w:hideMark/>
          </w:tcPr>
          <w:p w14:paraId="48FEAB58" w14:textId="77777777" w:rsidR="00D93796" w:rsidRPr="00D93796" w:rsidRDefault="00D93796" w:rsidP="00D93796">
            <w:pPr>
              <w:spacing w:after="0" w:line="240" w:lineRule="auto"/>
              <w:rPr>
                <w:rFonts w:ascii="Calibri" w:eastAsia="Times New Roman" w:hAnsi="Calibri" w:cs="Calibri"/>
                <w:b/>
                <w:bCs/>
                <w:color w:val="FFFFFF"/>
                <w:kern w:val="0"/>
                <w:sz w:val="22"/>
                <w:szCs w:val="22"/>
                <w:lang w:eastAsia="es-SV"/>
                <w14:ligatures w14:val="none"/>
              </w:rPr>
            </w:pPr>
            <w:r w:rsidRPr="00D93796">
              <w:rPr>
                <w:rFonts w:ascii="Calibri" w:eastAsia="Times New Roman" w:hAnsi="Calibri" w:cs="Calibri"/>
                <w:b/>
                <w:bCs/>
                <w:color w:val="FFFFFF"/>
                <w:kern w:val="0"/>
                <w:sz w:val="22"/>
                <w:szCs w:val="22"/>
                <w:lang w:eastAsia="es-SV"/>
                <w14:ligatures w14:val="none"/>
              </w:rPr>
              <w:t xml:space="preserve">Cuota Fija </w:t>
            </w:r>
          </w:p>
        </w:tc>
        <w:tc>
          <w:tcPr>
            <w:tcW w:w="1216" w:type="dxa"/>
            <w:tcBorders>
              <w:top w:val="nil"/>
              <w:left w:val="nil"/>
              <w:bottom w:val="single" w:sz="8" w:space="0" w:color="FFFFFF"/>
              <w:right w:val="nil"/>
            </w:tcBorders>
            <w:shd w:val="clear" w:color="000000" w:fill="000000"/>
            <w:noWrap/>
            <w:vAlign w:val="bottom"/>
            <w:hideMark/>
          </w:tcPr>
          <w:p w14:paraId="6D003C5D" w14:textId="77777777" w:rsidR="00D93796" w:rsidRPr="00D93796" w:rsidRDefault="00D93796" w:rsidP="00D93796">
            <w:pPr>
              <w:spacing w:after="0" w:line="240" w:lineRule="auto"/>
              <w:rPr>
                <w:rFonts w:ascii="Calibri" w:eastAsia="Times New Roman" w:hAnsi="Calibri" w:cs="Calibri"/>
                <w:b/>
                <w:bCs/>
                <w:color w:val="FFFFFF"/>
                <w:kern w:val="0"/>
                <w:sz w:val="22"/>
                <w:szCs w:val="22"/>
                <w:lang w:eastAsia="es-SV"/>
                <w14:ligatures w14:val="none"/>
              </w:rPr>
            </w:pPr>
            <w:r w:rsidRPr="00D93796">
              <w:rPr>
                <w:rFonts w:ascii="Calibri" w:eastAsia="Times New Roman" w:hAnsi="Calibri" w:cs="Calibri"/>
                <w:b/>
                <w:bCs/>
                <w:color w:val="FFFFFF"/>
                <w:kern w:val="0"/>
                <w:sz w:val="22"/>
                <w:szCs w:val="22"/>
                <w:lang w:eastAsia="es-SV"/>
                <w14:ligatures w14:val="none"/>
              </w:rPr>
              <w:t>% a Aplicar</w:t>
            </w:r>
          </w:p>
        </w:tc>
        <w:tc>
          <w:tcPr>
            <w:tcW w:w="1960" w:type="dxa"/>
            <w:tcBorders>
              <w:top w:val="nil"/>
              <w:left w:val="nil"/>
              <w:bottom w:val="single" w:sz="8" w:space="0" w:color="FFFFFF"/>
              <w:right w:val="nil"/>
            </w:tcBorders>
            <w:shd w:val="clear" w:color="000000" w:fill="000000"/>
            <w:noWrap/>
            <w:vAlign w:val="bottom"/>
            <w:hideMark/>
          </w:tcPr>
          <w:p w14:paraId="3D18B41F" w14:textId="77777777" w:rsidR="00D93796" w:rsidRPr="00D93796" w:rsidRDefault="00D93796" w:rsidP="00D93796">
            <w:pPr>
              <w:spacing w:after="0" w:line="240" w:lineRule="auto"/>
              <w:rPr>
                <w:rFonts w:ascii="Calibri" w:eastAsia="Times New Roman" w:hAnsi="Calibri" w:cs="Calibri"/>
                <w:b/>
                <w:bCs/>
                <w:color w:val="FFFFFF"/>
                <w:kern w:val="0"/>
                <w:sz w:val="22"/>
                <w:szCs w:val="22"/>
                <w:lang w:eastAsia="es-SV"/>
                <w14:ligatures w14:val="none"/>
              </w:rPr>
            </w:pPr>
            <w:proofErr w:type="gramStart"/>
            <w:r w:rsidRPr="00D93796">
              <w:rPr>
                <w:rFonts w:ascii="Calibri" w:eastAsia="Times New Roman" w:hAnsi="Calibri" w:cs="Calibri"/>
                <w:b/>
                <w:bCs/>
                <w:color w:val="FFFFFF"/>
                <w:kern w:val="0"/>
                <w:sz w:val="22"/>
                <w:szCs w:val="22"/>
                <w:lang w:eastAsia="es-SV"/>
                <w14:ligatures w14:val="none"/>
              </w:rPr>
              <w:t>Sobre  el</w:t>
            </w:r>
            <w:proofErr w:type="gramEnd"/>
            <w:r w:rsidRPr="00D93796">
              <w:rPr>
                <w:rFonts w:ascii="Calibri" w:eastAsia="Times New Roman" w:hAnsi="Calibri" w:cs="Calibri"/>
                <w:b/>
                <w:bCs/>
                <w:color w:val="FFFFFF"/>
                <w:kern w:val="0"/>
                <w:sz w:val="22"/>
                <w:szCs w:val="22"/>
                <w:lang w:eastAsia="es-SV"/>
                <w14:ligatures w14:val="none"/>
              </w:rPr>
              <w:t xml:space="preserve"> exceso:</w:t>
            </w:r>
          </w:p>
        </w:tc>
      </w:tr>
      <w:tr w:rsidR="00D93796" w:rsidRPr="00D93796" w14:paraId="4E437F51" w14:textId="77777777" w:rsidTr="00D93796">
        <w:trPr>
          <w:trHeight w:val="300"/>
        </w:trPr>
        <w:tc>
          <w:tcPr>
            <w:tcW w:w="1216" w:type="dxa"/>
            <w:tcBorders>
              <w:top w:val="nil"/>
              <w:left w:val="nil"/>
              <w:bottom w:val="nil"/>
              <w:right w:val="nil"/>
            </w:tcBorders>
            <w:shd w:val="clear" w:color="000000" w:fill="BDD7EE"/>
            <w:noWrap/>
            <w:vAlign w:val="bottom"/>
            <w:hideMark/>
          </w:tcPr>
          <w:p w14:paraId="08F140BE"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SEMANAL</w:t>
            </w:r>
          </w:p>
        </w:tc>
        <w:tc>
          <w:tcPr>
            <w:tcW w:w="1216" w:type="dxa"/>
            <w:tcBorders>
              <w:top w:val="nil"/>
              <w:left w:val="nil"/>
              <w:bottom w:val="nil"/>
              <w:right w:val="nil"/>
            </w:tcBorders>
            <w:shd w:val="clear" w:color="000000" w:fill="BDD7EE"/>
            <w:noWrap/>
            <w:vAlign w:val="bottom"/>
            <w:hideMark/>
          </w:tcPr>
          <w:p w14:paraId="2A4D7E2F"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 xml:space="preserve"> $            0.01 </w:t>
            </w:r>
          </w:p>
        </w:tc>
        <w:tc>
          <w:tcPr>
            <w:tcW w:w="1256" w:type="dxa"/>
            <w:tcBorders>
              <w:top w:val="nil"/>
              <w:left w:val="nil"/>
              <w:bottom w:val="nil"/>
              <w:right w:val="nil"/>
            </w:tcBorders>
            <w:shd w:val="clear" w:color="000000" w:fill="BDD7EE"/>
            <w:noWrap/>
            <w:vAlign w:val="bottom"/>
            <w:hideMark/>
          </w:tcPr>
          <w:p w14:paraId="79EE9DA6"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 xml:space="preserve"> $        137.50 </w:t>
            </w:r>
          </w:p>
        </w:tc>
        <w:tc>
          <w:tcPr>
            <w:tcW w:w="1216" w:type="dxa"/>
            <w:tcBorders>
              <w:top w:val="nil"/>
              <w:left w:val="nil"/>
              <w:bottom w:val="nil"/>
              <w:right w:val="nil"/>
            </w:tcBorders>
            <w:shd w:val="clear" w:color="000000" w:fill="BDD7EE"/>
            <w:noWrap/>
            <w:vAlign w:val="bottom"/>
            <w:hideMark/>
          </w:tcPr>
          <w:p w14:paraId="5222DB92"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 xml:space="preserve"> $                 -   </w:t>
            </w:r>
          </w:p>
        </w:tc>
        <w:tc>
          <w:tcPr>
            <w:tcW w:w="1216" w:type="dxa"/>
            <w:tcBorders>
              <w:top w:val="nil"/>
              <w:left w:val="nil"/>
              <w:bottom w:val="nil"/>
              <w:right w:val="nil"/>
            </w:tcBorders>
            <w:shd w:val="clear" w:color="000000" w:fill="BDD7EE"/>
            <w:noWrap/>
            <w:vAlign w:val="bottom"/>
            <w:hideMark/>
          </w:tcPr>
          <w:p w14:paraId="1E4E4A08" w14:textId="77777777" w:rsidR="00D93796" w:rsidRPr="00D93796" w:rsidRDefault="00D93796" w:rsidP="00D93796">
            <w:pPr>
              <w:spacing w:after="0" w:line="240" w:lineRule="auto"/>
              <w:jc w:val="right"/>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0%</w:t>
            </w:r>
          </w:p>
        </w:tc>
        <w:tc>
          <w:tcPr>
            <w:tcW w:w="1960" w:type="dxa"/>
            <w:tcBorders>
              <w:top w:val="nil"/>
              <w:left w:val="nil"/>
              <w:bottom w:val="nil"/>
              <w:right w:val="nil"/>
            </w:tcBorders>
            <w:shd w:val="clear" w:color="000000" w:fill="BDD7EE"/>
            <w:noWrap/>
            <w:vAlign w:val="bottom"/>
            <w:hideMark/>
          </w:tcPr>
          <w:p w14:paraId="3C7ACE27"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 xml:space="preserve"> $                 -   </w:t>
            </w:r>
          </w:p>
        </w:tc>
      </w:tr>
      <w:tr w:rsidR="00D93796" w:rsidRPr="00D93796" w14:paraId="6C58987D" w14:textId="77777777" w:rsidTr="00D93796">
        <w:trPr>
          <w:trHeight w:val="300"/>
        </w:trPr>
        <w:tc>
          <w:tcPr>
            <w:tcW w:w="1216" w:type="dxa"/>
            <w:tcBorders>
              <w:top w:val="nil"/>
              <w:left w:val="nil"/>
              <w:bottom w:val="nil"/>
              <w:right w:val="nil"/>
            </w:tcBorders>
            <w:shd w:val="clear" w:color="000000" w:fill="BDD7EE"/>
            <w:noWrap/>
            <w:vAlign w:val="bottom"/>
            <w:hideMark/>
          </w:tcPr>
          <w:p w14:paraId="0E781567"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SEMANAL</w:t>
            </w:r>
          </w:p>
        </w:tc>
        <w:tc>
          <w:tcPr>
            <w:tcW w:w="1216" w:type="dxa"/>
            <w:tcBorders>
              <w:top w:val="nil"/>
              <w:left w:val="nil"/>
              <w:bottom w:val="nil"/>
              <w:right w:val="nil"/>
            </w:tcBorders>
            <w:shd w:val="clear" w:color="000000" w:fill="BDD7EE"/>
            <w:noWrap/>
            <w:vAlign w:val="bottom"/>
            <w:hideMark/>
          </w:tcPr>
          <w:p w14:paraId="2FD9D521"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 xml:space="preserve"> $       137.51 </w:t>
            </w:r>
          </w:p>
        </w:tc>
        <w:tc>
          <w:tcPr>
            <w:tcW w:w="1256" w:type="dxa"/>
            <w:tcBorders>
              <w:top w:val="nil"/>
              <w:left w:val="nil"/>
              <w:bottom w:val="nil"/>
              <w:right w:val="nil"/>
            </w:tcBorders>
            <w:shd w:val="clear" w:color="000000" w:fill="BDD7EE"/>
            <w:noWrap/>
            <w:vAlign w:val="bottom"/>
            <w:hideMark/>
          </w:tcPr>
          <w:p w14:paraId="52D21C1E"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 xml:space="preserve"> $        223.81 </w:t>
            </w:r>
          </w:p>
        </w:tc>
        <w:tc>
          <w:tcPr>
            <w:tcW w:w="1216" w:type="dxa"/>
            <w:tcBorders>
              <w:top w:val="nil"/>
              <w:left w:val="nil"/>
              <w:bottom w:val="nil"/>
              <w:right w:val="nil"/>
            </w:tcBorders>
            <w:shd w:val="clear" w:color="000000" w:fill="BDD7EE"/>
            <w:noWrap/>
            <w:vAlign w:val="bottom"/>
            <w:hideMark/>
          </w:tcPr>
          <w:p w14:paraId="618D8F87"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 xml:space="preserve"> $            4.42 </w:t>
            </w:r>
          </w:p>
        </w:tc>
        <w:tc>
          <w:tcPr>
            <w:tcW w:w="1216" w:type="dxa"/>
            <w:tcBorders>
              <w:top w:val="nil"/>
              <w:left w:val="nil"/>
              <w:bottom w:val="nil"/>
              <w:right w:val="nil"/>
            </w:tcBorders>
            <w:shd w:val="clear" w:color="000000" w:fill="BDD7EE"/>
            <w:noWrap/>
            <w:vAlign w:val="bottom"/>
            <w:hideMark/>
          </w:tcPr>
          <w:p w14:paraId="0EC805B6" w14:textId="77777777" w:rsidR="00D93796" w:rsidRPr="00D93796" w:rsidRDefault="00D93796" w:rsidP="00D93796">
            <w:pPr>
              <w:spacing w:after="0" w:line="240" w:lineRule="auto"/>
              <w:jc w:val="right"/>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10%</w:t>
            </w:r>
          </w:p>
        </w:tc>
        <w:tc>
          <w:tcPr>
            <w:tcW w:w="1960" w:type="dxa"/>
            <w:tcBorders>
              <w:top w:val="nil"/>
              <w:left w:val="nil"/>
              <w:bottom w:val="nil"/>
              <w:right w:val="nil"/>
            </w:tcBorders>
            <w:shd w:val="clear" w:color="000000" w:fill="BDD7EE"/>
            <w:noWrap/>
            <w:vAlign w:val="bottom"/>
            <w:hideMark/>
          </w:tcPr>
          <w:p w14:paraId="2A8FDE87"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 xml:space="preserve"> $       137.50 </w:t>
            </w:r>
          </w:p>
        </w:tc>
      </w:tr>
      <w:tr w:rsidR="00D93796" w:rsidRPr="00D93796" w14:paraId="6374E109" w14:textId="77777777" w:rsidTr="00D93796">
        <w:trPr>
          <w:trHeight w:val="300"/>
        </w:trPr>
        <w:tc>
          <w:tcPr>
            <w:tcW w:w="1216" w:type="dxa"/>
            <w:tcBorders>
              <w:top w:val="nil"/>
              <w:left w:val="nil"/>
              <w:bottom w:val="nil"/>
              <w:right w:val="nil"/>
            </w:tcBorders>
            <w:shd w:val="clear" w:color="000000" w:fill="BDD7EE"/>
            <w:noWrap/>
            <w:vAlign w:val="bottom"/>
            <w:hideMark/>
          </w:tcPr>
          <w:p w14:paraId="1DDEDD23"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SEMANAL</w:t>
            </w:r>
          </w:p>
        </w:tc>
        <w:tc>
          <w:tcPr>
            <w:tcW w:w="1216" w:type="dxa"/>
            <w:tcBorders>
              <w:top w:val="nil"/>
              <w:left w:val="nil"/>
              <w:bottom w:val="nil"/>
              <w:right w:val="nil"/>
            </w:tcBorders>
            <w:shd w:val="clear" w:color="000000" w:fill="BDD7EE"/>
            <w:noWrap/>
            <w:vAlign w:val="bottom"/>
            <w:hideMark/>
          </w:tcPr>
          <w:p w14:paraId="09D64695"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 xml:space="preserve"> $       223.82 </w:t>
            </w:r>
          </w:p>
        </w:tc>
        <w:tc>
          <w:tcPr>
            <w:tcW w:w="1256" w:type="dxa"/>
            <w:tcBorders>
              <w:top w:val="nil"/>
              <w:left w:val="nil"/>
              <w:bottom w:val="nil"/>
              <w:right w:val="nil"/>
            </w:tcBorders>
            <w:shd w:val="clear" w:color="000000" w:fill="BDD7EE"/>
            <w:noWrap/>
            <w:vAlign w:val="bottom"/>
            <w:hideMark/>
          </w:tcPr>
          <w:p w14:paraId="7C5E84D0"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 xml:space="preserve"> $        509.52 </w:t>
            </w:r>
          </w:p>
        </w:tc>
        <w:tc>
          <w:tcPr>
            <w:tcW w:w="1216" w:type="dxa"/>
            <w:tcBorders>
              <w:top w:val="nil"/>
              <w:left w:val="nil"/>
              <w:bottom w:val="nil"/>
              <w:right w:val="nil"/>
            </w:tcBorders>
            <w:shd w:val="clear" w:color="000000" w:fill="BDD7EE"/>
            <w:noWrap/>
            <w:vAlign w:val="bottom"/>
            <w:hideMark/>
          </w:tcPr>
          <w:p w14:paraId="511A12BA"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 xml:space="preserve"> $          15.00 </w:t>
            </w:r>
          </w:p>
        </w:tc>
        <w:tc>
          <w:tcPr>
            <w:tcW w:w="1216" w:type="dxa"/>
            <w:tcBorders>
              <w:top w:val="nil"/>
              <w:left w:val="nil"/>
              <w:bottom w:val="nil"/>
              <w:right w:val="nil"/>
            </w:tcBorders>
            <w:shd w:val="clear" w:color="000000" w:fill="BDD7EE"/>
            <w:noWrap/>
            <w:vAlign w:val="bottom"/>
            <w:hideMark/>
          </w:tcPr>
          <w:p w14:paraId="704D4A73" w14:textId="77777777" w:rsidR="00D93796" w:rsidRPr="00D93796" w:rsidRDefault="00D93796" w:rsidP="00D93796">
            <w:pPr>
              <w:spacing w:after="0" w:line="240" w:lineRule="auto"/>
              <w:jc w:val="right"/>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20%</w:t>
            </w:r>
          </w:p>
        </w:tc>
        <w:tc>
          <w:tcPr>
            <w:tcW w:w="1960" w:type="dxa"/>
            <w:tcBorders>
              <w:top w:val="nil"/>
              <w:left w:val="nil"/>
              <w:bottom w:val="nil"/>
              <w:right w:val="nil"/>
            </w:tcBorders>
            <w:shd w:val="clear" w:color="000000" w:fill="BDD7EE"/>
            <w:noWrap/>
            <w:vAlign w:val="bottom"/>
            <w:hideMark/>
          </w:tcPr>
          <w:p w14:paraId="602E18A8"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 xml:space="preserve"> $       223.81 </w:t>
            </w:r>
          </w:p>
        </w:tc>
      </w:tr>
      <w:tr w:rsidR="00D93796" w:rsidRPr="00D93796" w14:paraId="63D6ABB5" w14:textId="77777777" w:rsidTr="00D93796">
        <w:trPr>
          <w:trHeight w:val="300"/>
        </w:trPr>
        <w:tc>
          <w:tcPr>
            <w:tcW w:w="1216" w:type="dxa"/>
            <w:tcBorders>
              <w:top w:val="nil"/>
              <w:left w:val="nil"/>
              <w:bottom w:val="nil"/>
              <w:right w:val="nil"/>
            </w:tcBorders>
            <w:shd w:val="clear" w:color="000000" w:fill="BDD7EE"/>
            <w:noWrap/>
            <w:vAlign w:val="bottom"/>
            <w:hideMark/>
          </w:tcPr>
          <w:p w14:paraId="15EA07B7"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SEMANAL</w:t>
            </w:r>
          </w:p>
        </w:tc>
        <w:tc>
          <w:tcPr>
            <w:tcW w:w="1216" w:type="dxa"/>
            <w:tcBorders>
              <w:top w:val="nil"/>
              <w:left w:val="nil"/>
              <w:bottom w:val="nil"/>
              <w:right w:val="nil"/>
            </w:tcBorders>
            <w:shd w:val="clear" w:color="000000" w:fill="BDD7EE"/>
            <w:noWrap/>
            <w:vAlign w:val="bottom"/>
            <w:hideMark/>
          </w:tcPr>
          <w:p w14:paraId="4E36AB1B"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 xml:space="preserve"> $       509.53 </w:t>
            </w:r>
          </w:p>
        </w:tc>
        <w:tc>
          <w:tcPr>
            <w:tcW w:w="1256" w:type="dxa"/>
            <w:tcBorders>
              <w:top w:val="nil"/>
              <w:left w:val="nil"/>
              <w:bottom w:val="nil"/>
              <w:right w:val="nil"/>
            </w:tcBorders>
            <w:shd w:val="clear" w:color="000000" w:fill="BDD7EE"/>
            <w:noWrap/>
            <w:vAlign w:val="bottom"/>
            <w:hideMark/>
          </w:tcPr>
          <w:p w14:paraId="224F0A6B"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 xml:space="preserve"> en adelante  </w:t>
            </w:r>
          </w:p>
        </w:tc>
        <w:tc>
          <w:tcPr>
            <w:tcW w:w="1216" w:type="dxa"/>
            <w:tcBorders>
              <w:top w:val="nil"/>
              <w:left w:val="nil"/>
              <w:bottom w:val="nil"/>
              <w:right w:val="nil"/>
            </w:tcBorders>
            <w:shd w:val="clear" w:color="000000" w:fill="BDD7EE"/>
            <w:noWrap/>
            <w:vAlign w:val="bottom"/>
            <w:hideMark/>
          </w:tcPr>
          <w:p w14:paraId="4D4F7C05"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 xml:space="preserve"> $          72.14 </w:t>
            </w:r>
          </w:p>
        </w:tc>
        <w:tc>
          <w:tcPr>
            <w:tcW w:w="1216" w:type="dxa"/>
            <w:tcBorders>
              <w:top w:val="nil"/>
              <w:left w:val="nil"/>
              <w:bottom w:val="nil"/>
              <w:right w:val="nil"/>
            </w:tcBorders>
            <w:shd w:val="clear" w:color="000000" w:fill="BDD7EE"/>
            <w:noWrap/>
            <w:vAlign w:val="bottom"/>
            <w:hideMark/>
          </w:tcPr>
          <w:p w14:paraId="7D559ACA" w14:textId="77777777" w:rsidR="00D93796" w:rsidRPr="00D93796" w:rsidRDefault="00D93796" w:rsidP="00D93796">
            <w:pPr>
              <w:spacing w:after="0" w:line="240" w:lineRule="auto"/>
              <w:jc w:val="right"/>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30%</w:t>
            </w:r>
          </w:p>
        </w:tc>
        <w:tc>
          <w:tcPr>
            <w:tcW w:w="1960" w:type="dxa"/>
            <w:tcBorders>
              <w:top w:val="nil"/>
              <w:left w:val="nil"/>
              <w:bottom w:val="nil"/>
              <w:right w:val="nil"/>
            </w:tcBorders>
            <w:shd w:val="clear" w:color="000000" w:fill="BDD7EE"/>
            <w:noWrap/>
            <w:vAlign w:val="bottom"/>
            <w:hideMark/>
          </w:tcPr>
          <w:p w14:paraId="58202274" w14:textId="77777777" w:rsidR="00D93796" w:rsidRPr="00D93796" w:rsidRDefault="00D93796" w:rsidP="00D93796">
            <w:pPr>
              <w:spacing w:after="0" w:line="240" w:lineRule="auto"/>
              <w:rPr>
                <w:rFonts w:ascii="Calibri" w:eastAsia="Times New Roman" w:hAnsi="Calibri" w:cs="Calibri"/>
                <w:kern w:val="0"/>
                <w:sz w:val="22"/>
                <w:szCs w:val="22"/>
                <w:lang w:eastAsia="es-SV"/>
                <w14:ligatures w14:val="none"/>
              </w:rPr>
            </w:pPr>
            <w:r w:rsidRPr="00D93796">
              <w:rPr>
                <w:rFonts w:ascii="Calibri" w:eastAsia="Times New Roman" w:hAnsi="Calibri" w:cs="Calibri"/>
                <w:kern w:val="0"/>
                <w:sz w:val="22"/>
                <w:szCs w:val="22"/>
                <w:lang w:eastAsia="es-SV"/>
                <w14:ligatures w14:val="none"/>
              </w:rPr>
              <w:t xml:space="preserve"> $       509.53 </w:t>
            </w:r>
          </w:p>
        </w:tc>
      </w:tr>
    </w:tbl>
    <w:p w14:paraId="5AD1671A" w14:textId="77777777" w:rsidR="00D93796" w:rsidRDefault="00D93796" w:rsidP="00D93796">
      <w:pPr>
        <w:pStyle w:val="Prrafodelista"/>
      </w:pPr>
    </w:p>
    <w:p w14:paraId="19DA6414" w14:textId="77777777" w:rsidR="002775D9" w:rsidRDefault="002775D9" w:rsidP="002775D9">
      <w:r>
        <w:t>d) Remuneración gravada para cálculo de retención:</w:t>
      </w:r>
    </w:p>
    <w:p w14:paraId="6A3E10C8" w14:textId="77777777" w:rsidR="002775D9" w:rsidRDefault="002775D9" w:rsidP="002775D9"/>
    <w:p w14:paraId="6A16A75D" w14:textId="77777777" w:rsidR="002775D9" w:rsidRDefault="002775D9" w:rsidP="002775D9">
      <w:r>
        <w:t>Para el cálculo de la retención, deberán ser consideradas únicamente las remuneraciones gravadas en el período respectivo.</w:t>
      </w:r>
    </w:p>
    <w:p w14:paraId="021F8B68" w14:textId="77777777" w:rsidR="002775D9" w:rsidRDefault="002775D9" w:rsidP="002775D9"/>
    <w:p w14:paraId="0F33C87C" w14:textId="77777777" w:rsidR="002775D9" w:rsidRDefault="002775D9" w:rsidP="002775D9">
      <w:r>
        <w:t>Las remuneraciones gravadas a que se refiere el inciso anterior se determinarán deduciendo al total de las remuneraciones del período, las remuneraciones no gravadas, y las cotizaciones laborales a la Seguridad Social. Las cotizaciones previsionales a las Administradoras de Fondos de Pensiones e Instituciones Públicas Previsionales se encuentran comprendidas en el concepto de remuneraciones no gravadas.</w:t>
      </w:r>
    </w:p>
    <w:p w14:paraId="509EFD43" w14:textId="77777777" w:rsidR="002775D9" w:rsidRDefault="002775D9" w:rsidP="002775D9"/>
    <w:p w14:paraId="7E66D75E" w14:textId="77777777" w:rsidR="002775D9" w:rsidRDefault="002775D9" w:rsidP="002775D9">
      <w:r>
        <w:t>Las tablas de retención de los literales a), b) y c) del presente artículo no incluyen en su estructura el valor de cotización laboral de seguridad social, por lo cual, para proceder al cálculo de la retención debe disminuirse dicho valor.</w:t>
      </w:r>
    </w:p>
    <w:p w14:paraId="4A611DCB" w14:textId="77777777" w:rsidR="002775D9" w:rsidRDefault="002775D9" w:rsidP="002775D9"/>
    <w:p w14:paraId="0AC0DD46" w14:textId="77777777" w:rsidR="002775D9" w:rsidRDefault="002775D9" w:rsidP="002775D9">
      <w:r>
        <w:lastRenderedPageBreak/>
        <w:t>e) Deducciones no incorporadas en las tablas de retención:</w:t>
      </w:r>
    </w:p>
    <w:p w14:paraId="7748C800" w14:textId="3E2D8D27" w:rsidR="00D93796" w:rsidRDefault="002775D9" w:rsidP="002775D9">
      <w:r>
        <w:t>Los valores consignados únicamente en el Tramo II de las tablas de retención de los literales a), b) y c), no contienen las deducciones de un mil seiscientos dólares (US$ 1,600.00) establecidas en el artículo 29, numeral 7) inciso primero de la Ley de Impuesto sobre la Renta, a que tienen derecho las personas naturales asalariadas cuyo monto anual sea igual o inferior a nueve mil cien dólares (US$ 9,100.00); por lo tanto, para efectos de aplicar la respectiva retención deben ser consideradas en el cálculo correspondiente.</w:t>
      </w:r>
    </w:p>
    <w:p w14:paraId="390D3DCD" w14:textId="7D633CCD" w:rsidR="00D93796" w:rsidRDefault="00D93796" w:rsidP="00D93796">
      <w:r>
        <w:t>f) Recálculo de retención:</w:t>
      </w:r>
    </w:p>
    <w:p w14:paraId="4C08A608" w14:textId="77777777" w:rsidR="00D93796" w:rsidRDefault="00D93796" w:rsidP="00D93796">
      <w:r>
        <w:t>Para determinar la retención de los meses de junio y diciembre, el agente de retención deberá realizar un recálculo considerando todas las remuneraciones gravadas acumuladas a dichos meses, hayan sido objeto de retención o no.</w:t>
      </w:r>
    </w:p>
    <w:p w14:paraId="02D66278" w14:textId="77777777" w:rsidR="00D93796" w:rsidRDefault="00D93796" w:rsidP="00D93796"/>
    <w:p w14:paraId="758C35BC" w14:textId="77777777" w:rsidR="00D93796" w:rsidRDefault="00D93796" w:rsidP="00D93796">
      <w:r>
        <w:t>No deben considerarse para el recálculo de la retención las remuneraciones que hayan sido objeto de retención definitiva y las remuneraciones que hayan sido objeto de la retención del 10% que se regula en el artículo 1, literal h), del presente Decreto.</w:t>
      </w:r>
    </w:p>
    <w:p w14:paraId="1EF66A95" w14:textId="77777777" w:rsidR="00D93796" w:rsidRDefault="00D93796" w:rsidP="00D93796"/>
    <w:p w14:paraId="70963916" w14:textId="6E63954A" w:rsidR="00D93796" w:rsidRDefault="00D93796" w:rsidP="00D93796">
      <w:r>
        <w:t>Para el procedimiento de recálculo, se utilizarán las siguientes tablas de retención:</w:t>
      </w:r>
    </w:p>
    <w:p w14:paraId="2C565A45" w14:textId="39C12A9C" w:rsidR="004B5ABD" w:rsidRDefault="004B5ABD" w:rsidP="00D93796">
      <w:r>
        <w:t>1)Para el mes de junio (Primer Recálculo)</w:t>
      </w:r>
    </w:p>
    <w:tbl>
      <w:tblPr>
        <w:tblW w:w="7200" w:type="dxa"/>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4B5ABD" w:rsidRPr="004B5ABD" w14:paraId="57A50F99" w14:textId="77777777" w:rsidTr="00E03A4F">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3EF3A8" w14:textId="77777777" w:rsidR="004B5ABD" w:rsidRPr="004B5ABD" w:rsidRDefault="004B5ABD" w:rsidP="004B5ABD">
            <w:pPr>
              <w:spacing w:after="0" w:line="240" w:lineRule="auto"/>
              <w:jc w:val="center"/>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681667DE" w14:textId="77777777" w:rsidR="004B5ABD" w:rsidRPr="004B5ABD" w:rsidRDefault="004B5ABD" w:rsidP="004B5ABD">
            <w:pPr>
              <w:spacing w:after="0" w:line="240" w:lineRule="auto"/>
              <w:jc w:val="center"/>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DESDE</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3E9BA8F5" w14:textId="77777777" w:rsidR="004B5ABD" w:rsidRPr="004B5ABD" w:rsidRDefault="004B5ABD" w:rsidP="004B5ABD">
            <w:pPr>
              <w:spacing w:after="0" w:line="240" w:lineRule="auto"/>
              <w:jc w:val="center"/>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HASTA</w:t>
            </w:r>
          </w:p>
        </w:tc>
        <w:tc>
          <w:tcPr>
            <w:tcW w:w="1200" w:type="dxa"/>
            <w:tcBorders>
              <w:top w:val="single" w:sz="4" w:space="0" w:color="auto"/>
              <w:left w:val="nil"/>
              <w:bottom w:val="single" w:sz="4" w:space="0" w:color="auto"/>
              <w:right w:val="single" w:sz="4" w:space="0" w:color="auto"/>
            </w:tcBorders>
            <w:shd w:val="clear" w:color="auto" w:fill="auto"/>
            <w:vAlign w:val="bottom"/>
          </w:tcPr>
          <w:p w14:paraId="74AD9BC3" w14:textId="7168406A" w:rsidR="004B5ABD" w:rsidRPr="004B5ABD" w:rsidRDefault="00E03A4F" w:rsidP="004B5ABD">
            <w:pPr>
              <w:spacing w:after="0" w:line="240" w:lineRule="auto"/>
              <w:jc w:val="center"/>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MAS CUOTA FIJA DE:</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433D8319" w14:textId="32334874" w:rsidR="004B5ABD" w:rsidRPr="004B5ABD" w:rsidRDefault="00E03A4F" w:rsidP="004B5ABD">
            <w:pPr>
              <w:spacing w:after="0" w:line="240" w:lineRule="auto"/>
              <w:jc w:val="center"/>
              <w:rPr>
                <w:rFonts w:ascii="Aptos Narrow" w:eastAsia="Times New Roman" w:hAnsi="Aptos Narrow" w:cs="Times New Roman"/>
                <w:color w:val="000000"/>
                <w:kern w:val="0"/>
                <w:sz w:val="22"/>
                <w:szCs w:val="22"/>
                <w:lang w:eastAsia="es-SV"/>
                <w14:ligatures w14:val="none"/>
              </w:rPr>
            </w:pPr>
            <w:r>
              <w:rPr>
                <w:rFonts w:ascii="Aptos Narrow" w:eastAsia="Times New Roman" w:hAnsi="Aptos Narrow" w:cs="Times New Roman"/>
                <w:color w:val="000000"/>
                <w:kern w:val="0"/>
                <w:sz w:val="22"/>
                <w:szCs w:val="22"/>
                <w:lang w:eastAsia="es-SV"/>
                <w14:ligatures w14:val="none"/>
              </w:rPr>
              <w:t xml:space="preserve">% A APLICAR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29DB2848" w14:textId="207F354D" w:rsidR="004B5ABD" w:rsidRPr="004B5ABD" w:rsidRDefault="00E03A4F" w:rsidP="004B5ABD">
            <w:pPr>
              <w:spacing w:after="0" w:line="240" w:lineRule="auto"/>
              <w:jc w:val="center"/>
              <w:rPr>
                <w:rFonts w:ascii="Aptos Narrow" w:eastAsia="Times New Roman" w:hAnsi="Aptos Narrow" w:cs="Times New Roman"/>
                <w:color w:val="000000"/>
                <w:kern w:val="0"/>
                <w:sz w:val="22"/>
                <w:szCs w:val="22"/>
                <w:lang w:eastAsia="es-SV"/>
                <w14:ligatures w14:val="none"/>
              </w:rPr>
            </w:pPr>
            <w:r>
              <w:rPr>
                <w:rFonts w:ascii="Aptos Narrow" w:eastAsia="Times New Roman" w:hAnsi="Aptos Narrow" w:cs="Times New Roman"/>
                <w:color w:val="000000"/>
                <w:kern w:val="0"/>
                <w:sz w:val="22"/>
                <w:szCs w:val="22"/>
                <w:lang w:eastAsia="es-SV"/>
                <w14:ligatures w14:val="none"/>
              </w:rPr>
              <w:t xml:space="preserve">MAS CUOTA FIJA </w:t>
            </w:r>
            <w:proofErr w:type="gramStart"/>
            <w:r>
              <w:rPr>
                <w:rFonts w:ascii="Aptos Narrow" w:eastAsia="Times New Roman" w:hAnsi="Aptos Narrow" w:cs="Times New Roman"/>
                <w:color w:val="000000"/>
                <w:kern w:val="0"/>
                <w:sz w:val="22"/>
                <w:szCs w:val="22"/>
                <w:lang w:eastAsia="es-SV"/>
                <w14:ligatures w14:val="none"/>
              </w:rPr>
              <w:t>DE :</w:t>
            </w:r>
            <w:proofErr w:type="gramEnd"/>
          </w:p>
        </w:tc>
      </w:tr>
      <w:tr w:rsidR="004B5ABD" w:rsidRPr="004B5ABD" w14:paraId="2329FAFD" w14:textId="77777777" w:rsidTr="004B5AB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2543852"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SEMESTRAL</w:t>
            </w:r>
          </w:p>
        </w:tc>
        <w:tc>
          <w:tcPr>
            <w:tcW w:w="1200" w:type="dxa"/>
            <w:tcBorders>
              <w:top w:val="nil"/>
              <w:left w:val="nil"/>
              <w:bottom w:val="single" w:sz="4" w:space="0" w:color="auto"/>
              <w:right w:val="single" w:sz="4" w:space="0" w:color="auto"/>
            </w:tcBorders>
            <w:shd w:val="clear" w:color="auto" w:fill="auto"/>
            <w:noWrap/>
            <w:vAlign w:val="bottom"/>
            <w:hideMark/>
          </w:tcPr>
          <w:p w14:paraId="24019688"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0.01 </w:t>
            </w:r>
          </w:p>
        </w:tc>
        <w:tc>
          <w:tcPr>
            <w:tcW w:w="1200" w:type="dxa"/>
            <w:tcBorders>
              <w:top w:val="nil"/>
              <w:left w:val="nil"/>
              <w:bottom w:val="single" w:sz="4" w:space="0" w:color="auto"/>
              <w:right w:val="single" w:sz="4" w:space="0" w:color="auto"/>
            </w:tcBorders>
            <w:shd w:val="clear" w:color="auto" w:fill="auto"/>
            <w:noWrap/>
            <w:vAlign w:val="bottom"/>
            <w:hideMark/>
          </w:tcPr>
          <w:p w14:paraId="6BF892E1"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3,300.00 </w:t>
            </w:r>
          </w:p>
        </w:tc>
        <w:tc>
          <w:tcPr>
            <w:tcW w:w="1200" w:type="dxa"/>
            <w:tcBorders>
              <w:top w:val="nil"/>
              <w:left w:val="nil"/>
              <w:bottom w:val="single" w:sz="4" w:space="0" w:color="auto"/>
              <w:right w:val="single" w:sz="4" w:space="0" w:color="auto"/>
            </w:tcBorders>
            <w:shd w:val="clear" w:color="auto" w:fill="auto"/>
            <w:noWrap/>
            <w:vAlign w:val="bottom"/>
            <w:hideMark/>
          </w:tcPr>
          <w:p w14:paraId="3A27B9C6"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   </w:t>
            </w:r>
          </w:p>
        </w:tc>
        <w:tc>
          <w:tcPr>
            <w:tcW w:w="1200" w:type="dxa"/>
            <w:tcBorders>
              <w:top w:val="nil"/>
              <w:left w:val="nil"/>
              <w:bottom w:val="single" w:sz="4" w:space="0" w:color="auto"/>
              <w:right w:val="single" w:sz="4" w:space="0" w:color="auto"/>
            </w:tcBorders>
            <w:shd w:val="clear" w:color="auto" w:fill="auto"/>
            <w:noWrap/>
            <w:vAlign w:val="bottom"/>
            <w:hideMark/>
          </w:tcPr>
          <w:p w14:paraId="210EBA79" w14:textId="4C8C2E2F"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w:t>
            </w:r>
          </w:p>
        </w:tc>
        <w:tc>
          <w:tcPr>
            <w:tcW w:w="1200" w:type="dxa"/>
            <w:tcBorders>
              <w:top w:val="nil"/>
              <w:left w:val="nil"/>
              <w:bottom w:val="single" w:sz="4" w:space="0" w:color="auto"/>
              <w:right w:val="single" w:sz="4" w:space="0" w:color="auto"/>
            </w:tcBorders>
            <w:shd w:val="clear" w:color="auto" w:fill="auto"/>
            <w:noWrap/>
            <w:vAlign w:val="bottom"/>
            <w:hideMark/>
          </w:tcPr>
          <w:p w14:paraId="4D1469C1"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   </w:t>
            </w:r>
          </w:p>
        </w:tc>
      </w:tr>
      <w:tr w:rsidR="004B5ABD" w:rsidRPr="004B5ABD" w14:paraId="78FC4CF6" w14:textId="77777777" w:rsidTr="004B5AB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C8E88A4"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SEMESTRAL</w:t>
            </w:r>
          </w:p>
        </w:tc>
        <w:tc>
          <w:tcPr>
            <w:tcW w:w="1200" w:type="dxa"/>
            <w:tcBorders>
              <w:top w:val="nil"/>
              <w:left w:val="nil"/>
              <w:bottom w:val="single" w:sz="4" w:space="0" w:color="auto"/>
              <w:right w:val="single" w:sz="4" w:space="0" w:color="auto"/>
            </w:tcBorders>
            <w:shd w:val="clear" w:color="auto" w:fill="auto"/>
            <w:noWrap/>
            <w:vAlign w:val="bottom"/>
            <w:hideMark/>
          </w:tcPr>
          <w:p w14:paraId="231CAF0E"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3,300.01 </w:t>
            </w:r>
          </w:p>
        </w:tc>
        <w:tc>
          <w:tcPr>
            <w:tcW w:w="1200" w:type="dxa"/>
            <w:tcBorders>
              <w:top w:val="nil"/>
              <w:left w:val="nil"/>
              <w:bottom w:val="single" w:sz="4" w:space="0" w:color="auto"/>
              <w:right w:val="single" w:sz="4" w:space="0" w:color="auto"/>
            </w:tcBorders>
            <w:shd w:val="clear" w:color="auto" w:fill="auto"/>
            <w:noWrap/>
            <w:vAlign w:val="bottom"/>
            <w:hideMark/>
          </w:tcPr>
          <w:p w14:paraId="1E747DC3"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5,371.44 </w:t>
            </w:r>
          </w:p>
        </w:tc>
        <w:tc>
          <w:tcPr>
            <w:tcW w:w="1200" w:type="dxa"/>
            <w:tcBorders>
              <w:top w:val="nil"/>
              <w:left w:val="nil"/>
              <w:bottom w:val="single" w:sz="4" w:space="0" w:color="auto"/>
              <w:right w:val="single" w:sz="4" w:space="0" w:color="auto"/>
            </w:tcBorders>
            <w:shd w:val="clear" w:color="auto" w:fill="auto"/>
            <w:noWrap/>
            <w:vAlign w:val="bottom"/>
            <w:hideMark/>
          </w:tcPr>
          <w:p w14:paraId="760954DD"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106.20 </w:t>
            </w:r>
          </w:p>
        </w:tc>
        <w:tc>
          <w:tcPr>
            <w:tcW w:w="1200" w:type="dxa"/>
            <w:tcBorders>
              <w:top w:val="nil"/>
              <w:left w:val="nil"/>
              <w:bottom w:val="single" w:sz="4" w:space="0" w:color="auto"/>
              <w:right w:val="single" w:sz="4" w:space="0" w:color="auto"/>
            </w:tcBorders>
            <w:shd w:val="clear" w:color="auto" w:fill="auto"/>
            <w:noWrap/>
            <w:vAlign w:val="bottom"/>
            <w:hideMark/>
          </w:tcPr>
          <w:p w14:paraId="5F0996DF" w14:textId="76CDA836"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w:t>
            </w:r>
            <w:r w:rsidR="00E03A4F">
              <w:rPr>
                <w:rFonts w:ascii="Aptos Narrow" w:eastAsia="Times New Roman" w:hAnsi="Aptos Narrow" w:cs="Times New Roman"/>
                <w:color w:val="000000"/>
                <w:kern w:val="0"/>
                <w:sz w:val="22"/>
                <w:szCs w:val="22"/>
                <w:lang w:eastAsia="es-SV"/>
                <w14:ligatures w14:val="none"/>
              </w:rPr>
              <w:t>10%</w:t>
            </w:r>
            <w:r w:rsidRPr="004B5ABD">
              <w:rPr>
                <w:rFonts w:ascii="Aptos Narrow" w:eastAsia="Times New Roman" w:hAnsi="Aptos Narrow" w:cs="Times New Roman"/>
                <w:color w:val="000000"/>
                <w:kern w:val="0"/>
                <w:sz w:val="22"/>
                <w:szCs w:val="22"/>
                <w:lang w:eastAsia="es-SV"/>
                <w14:ligatures w14:val="none"/>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0DEDDB22"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2,832.00 </w:t>
            </w:r>
          </w:p>
        </w:tc>
      </w:tr>
      <w:tr w:rsidR="004B5ABD" w:rsidRPr="004B5ABD" w14:paraId="0341872F" w14:textId="77777777" w:rsidTr="004B5AB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221809E"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SEMESTRAL</w:t>
            </w:r>
          </w:p>
        </w:tc>
        <w:tc>
          <w:tcPr>
            <w:tcW w:w="1200" w:type="dxa"/>
            <w:tcBorders>
              <w:top w:val="nil"/>
              <w:left w:val="nil"/>
              <w:bottom w:val="single" w:sz="4" w:space="0" w:color="auto"/>
              <w:right w:val="single" w:sz="4" w:space="0" w:color="auto"/>
            </w:tcBorders>
            <w:shd w:val="clear" w:color="auto" w:fill="auto"/>
            <w:noWrap/>
            <w:vAlign w:val="bottom"/>
            <w:hideMark/>
          </w:tcPr>
          <w:p w14:paraId="5A4FDBA1"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5,371.45 </w:t>
            </w:r>
          </w:p>
        </w:tc>
        <w:tc>
          <w:tcPr>
            <w:tcW w:w="1200" w:type="dxa"/>
            <w:tcBorders>
              <w:top w:val="nil"/>
              <w:left w:val="nil"/>
              <w:bottom w:val="single" w:sz="4" w:space="0" w:color="auto"/>
              <w:right w:val="single" w:sz="4" w:space="0" w:color="auto"/>
            </w:tcBorders>
            <w:shd w:val="clear" w:color="auto" w:fill="auto"/>
            <w:noWrap/>
            <w:vAlign w:val="bottom"/>
            <w:hideMark/>
          </w:tcPr>
          <w:p w14:paraId="44A98C1A"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$ 12,228.60 </w:t>
            </w:r>
          </w:p>
        </w:tc>
        <w:tc>
          <w:tcPr>
            <w:tcW w:w="1200" w:type="dxa"/>
            <w:tcBorders>
              <w:top w:val="nil"/>
              <w:left w:val="nil"/>
              <w:bottom w:val="single" w:sz="4" w:space="0" w:color="auto"/>
              <w:right w:val="single" w:sz="4" w:space="0" w:color="auto"/>
            </w:tcBorders>
            <w:shd w:val="clear" w:color="auto" w:fill="auto"/>
            <w:noWrap/>
            <w:vAlign w:val="bottom"/>
            <w:hideMark/>
          </w:tcPr>
          <w:p w14:paraId="37709F68"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360.00 </w:t>
            </w:r>
          </w:p>
        </w:tc>
        <w:tc>
          <w:tcPr>
            <w:tcW w:w="1200" w:type="dxa"/>
            <w:tcBorders>
              <w:top w:val="nil"/>
              <w:left w:val="nil"/>
              <w:bottom w:val="single" w:sz="4" w:space="0" w:color="auto"/>
              <w:right w:val="single" w:sz="4" w:space="0" w:color="auto"/>
            </w:tcBorders>
            <w:shd w:val="clear" w:color="auto" w:fill="auto"/>
            <w:noWrap/>
            <w:vAlign w:val="bottom"/>
            <w:hideMark/>
          </w:tcPr>
          <w:p w14:paraId="76A02A13" w14:textId="46D83E26"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w:t>
            </w:r>
            <w:r w:rsidR="00E03A4F">
              <w:rPr>
                <w:rFonts w:ascii="Aptos Narrow" w:eastAsia="Times New Roman" w:hAnsi="Aptos Narrow" w:cs="Times New Roman"/>
                <w:color w:val="000000"/>
                <w:kern w:val="0"/>
                <w:sz w:val="22"/>
                <w:szCs w:val="22"/>
                <w:lang w:eastAsia="es-SV"/>
                <w14:ligatures w14:val="none"/>
              </w:rPr>
              <w:t>20%</w:t>
            </w:r>
            <w:r w:rsidRPr="004B5ABD">
              <w:rPr>
                <w:rFonts w:ascii="Aptos Narrow" w:eastAsia="Times New Roman" w:hAnsi="Aptos Narrow" w:cs="Times New Roman"/>
                <w:color w:val="000000"/>
                <w:kern w:val="0"/>
                <w:sz w:val="22"/>
                <w:szCs w:val="22"/>
                <w:lang w:eastAsia="es-SV"/>
                <w14:ligatures w14:val="none"/>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797B1E2C"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5,371.44 </w:t>
            </w:r>
          </w:p>
        </w:tc>
      </w:tr>
      <w:tr w:rsidR="004B5ABD" w:rsidRPr="004B5ABD" w14:paraId="66851EDD" w14:textId="77777777" w:rsidTr="004B5AB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3EBB9AB"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SEMESTRAL</w:t>
            </w:r>
          </w:p>
        </w:tc>
        <w:tc>
          <w:tcPr>
            <w:tcW w:w="1200" w:type="dxa"/>
            <w:tcBorders>
              <w:top w:val="nil"/>
              <w:left w:val="nil"/>
              <w:bottom w:val="single" w:sz="4" w:space="0" w:color="auto"/>
              <w:right w:val="single" w:sz="4" w:space="0" w:color="auto"/>
            </w:tcBorders>
            <w:shd w:val="clear" w:color="auto" w:fill="auto"/>
            <w:noWrap/>
            <w:vAlign w:val="bottom"/>
            <w:hideMark/>
          </w:tcPr>
          <w:p w14:paraId="053E9351"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$ 12,228.61 </w:t>
            </w:r>
          </w:p>
        </w:tc>
        <w:tc>
          <w:tcPr>
            <w:tcW w:w="1200" w:type="dxa"/>
            <w:tcBorders>
              <w:top w:val="nil"/>
              <w:left w:val="nil"/>
              <w:bottom w:val="single" w:sz="4" w:space="0" w:color="auto"/>
              <w:right w:val="single" w:sz="4" w:space="0" w:color="auto"/>
            </w:tcBorders>
            <w:shd w:val="clear" w:color="auto" w:fill="auto"/>
            <w:noWrap/>
            <w:vAlign w:val="bottom"/>
            <w:hideMark/>
          </w:tcPr>
          <w:p w14:paraId="4CA64BC1"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En Adelante </w:t>
            </w:r>
          </w:p>
        </w:tc>
        <w:tc>
          <w:tcPr>
            <w:tcW w:w="1200" w:type="dxa"/>
            <w:tcBorders>
              <w:top w:val="nil"/>
              <w:left w:val="nil"/>
              <w:bottom w:val="single" w:sz="4" w:space="0" w:color="auto"/>
              <w:right w:val="single" w:sz="4" w:space="0" w:color="auto"/>
            </w:tcBorders>
            <w:shd w:val="clear" w:color="auto" w:fill="auto"/>
            <w:noWrap/>
            <w:vAlign w:val="bottom"/>
            <w:hideMark/>
          </w:tcPr>
          <w:p w14:paraId="22B504AF" w14:textId="5B06A3F2"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1,731.42 </w:t>
            </w:r>
          </w:p>
        </w:tc>
        <w:tc>
          <w:tcPr>
            <w:tcW w:w="1200" w:type="dxa"/>
            <w:tcBorders>
              <w:top w:val="nil"/>
              <w:left w:val="nil"/>
              <w:bottom w:val="single" w:sz="4" w:space="0" w:color="auto"/>
              <w:right w:val="single" w:sz="4" w:space="0" w:color="auto"/>
            </w:tcBorders>
            <w:shd w:val="clear" w:color="auto" w:fill="auto"/>
            <w:noWrap/>
            <w:vAlign w:val="bottom"/>
            <w:hideMark/>
          </w:tcPr>
          <w:p w14:paraId="15816ACB" w14:textId="4128F332"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w:t>
            </w:r>
            <w:r w:rsidR="00E03A4F">
              <w:rPr>
                <w:rFonts w:ascii="Aptos Narrow" w:eastAsia="Times New Roman" w:hAnsi="Aptos Narrow" w:cs="Times New Roman"/>
                <w:color w:val="000000"/>
                <w:kern w:val="0"/>
                <w:sz w:val="22"/>
                <w:szCs w:val="22"/>
                <w:lang w:eastAsia="es-SV"/>
                <w14:ligatures w14:val="none"/>
              </w:rPr>
              <w:t>30%</w:t>
            </w:r>
            <w:r w:rsidRPr="004B5ABD">
              <w:rPr>
                <w:rFonts w:ascii="Aptos Narrow" w:eastAsia="Times New Roman" w:hAnsi="Aptos Narrow" w:cs="Times New Roman"/>
                <w:color w:val="000000"/>
                <w:kern w:val="0"/>
                <w:sz w:val="22"/>
                <w:szCs w:val="22"/>
                <w:lang w:eastAsia="es-SV"/>
                <w14:ligatures w14:val="none"/>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20EAB096"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$ 12,228.60 </w:t>
            </w:r>
          </w:p>
        </w:tc>
      </w:tr>
    </w:tbl>
    <w:p w14:paraId="6EAECBDA" w14:textId="77777777" w:rsidR="00BB0FFC" w:rsidRDefault="00BB0FFC" w:rsidP="00D93796"/>
    <w:p w14:paraId="2557D4AC" w14:textId="18823421" w:rsidR="00BB0FFC" w:rsidRPr="004B5ABD" w:rsidRDefault="004B5ABD" w:rsidP="00D93796">
      <w:pPr>
        <w:rPr>
          <w:lang w:val="es-ES"/>
        </w:rPr>
      </w:pPr>
      <w:r>
        <w:t>2)Para el mes de diciembre (Segundo Recálculo)</w:t>
      </w:r>
    </w:p>
    <w:p w14:paraId="3BC0357C" w14:textId="77777777" w:rsidR="002775D9" w:rsidRDefault="002775D9" w:rsidP="002775D9"/>
    <w:tbl>
      <w:tblPr>
        <w:tblW w:w="7200" w:type="dxa"/>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E03A4F" w:rsidRPr="004B5ABD" w14:paraId="45B16193" w14:textId="77777777" w:rsidTr="004B5ABD">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6E7CEB" w14:textId="77777777" w:rsidR="00E03A4F" w:rsidRPr="004B5ABD" w:rsidRDefault="00E03A4F" w:rsidP="00E03A4F">
            <w:pPr>
              <w:spacing w:after="0" w:line="240" w:lineRule="auto"/>
              <w:jc w:val="center"/>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lastRenderedPageBreak/>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51BB26F3" w14:textId="77777777" w:rsidR="00E03A4F" w:rsidRPr="004B5ABD" w:rsidRDefault="00E03A4F" w:rsidP="00E03A4F">
            <w:pPr>
              <w:spacing w:after="0" w:line="240" w:lineRule="auto"/>
              <w:jc w:val="center"/>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DESDE</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13D2217B" w14:textId="77777777" w:rsidR="00E03A4F" w:rsidRPr="004B5ABD" w:rsidRDefault="00E03A4F" w:rsidP="00E03A4F">
            <w:pPr>
              <w:spacing w:after="0" w:line="240" w:lineRule="auto"/>
              <w:jc w:val="center"/>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HASTA</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7F5B200E" w14:textId="6974EAC8" w:rsidR="00E03A4F" w:rsidRPr="004B5ABD" w:rsidRDefault="00E03A4F" w:rsidP="00E03A4F">
            <w:pPr>
              <w:spacing w:after="0" w:line="240" w:lineRule="auto"/>
              <w:jc w:val="center"/>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MAS CUOTA FIJA DE:</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65E9B803" w14:textId="0CB1EC69" w:rsidR="00E03A4F" w:rsidRPr="004B5ABD" w:rsidRDefault="00E03A4F" w:rsidP="00E03A4F">
            <w:pPr>
              <w:spacing w:after="0" w:line="240" w:lineRule="auto"/>
              <w:jc w:val="center"/>
              <w:rPr>
                <w:rFonts w:ascii="Aptos Narrow" w:eastAsia="Times New Roman" w:hAnsi="Aptos Narrow" w:cs="Times New Roman"/>
                <w:color w:val="000000"/>
                <w:kern w:val="0"/>
                <w:sz w:val="22"/>
                <w:szCs w:val="22"/>
                <w:lang w:eastAsia="es-SV"/>
                <w14:ligatures w14:val="none"/>
              </w:rPr>
            </w:pPr>
            <w:r>
              <w:rPr>
                <w:rFonts w:ascii="Aptos Narrow" w:eastAsia="Times New Roman" w:hAnsi="Aptos Narrow" w:cs="Times New Roman"/>
                <w:color w:val="000000"/>
                <w:kern w:val="0"/>
                <w:sz w:val="22"/>
                <w:szCs w:val="22"/>
                <w:lang w:eastAsia="es-SV"/>
                <w14:ligatures w14:val="none"/>
              </w:rPr>
              <w:t xml:space="preserve">% A APLICAR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52453FE7" w14:textId="139C478A" w:rsidR="00E03A4F" w:rsidRPr="004B5ABD" w:rsidRDefault="00E03A4F" w:rsidP="00E03A4F">
            <w:pPr>
              <w:spacing w:after="0" w:line="240" w:lineRule="auto"/>
              <w:jc w:val="center"/>
              <w:rPr>
                <w:rFonts w:ascii="Aptos Narrow" w:eastAsia="Times New Roman" w:hAnsi="Aptos Narrow" w:cs="Times New Roman"/>
                <w:color w:val="000000"/>
                <w:kern w:val="0"/>
                <w:sz w:val="22"/>
                <w:szCs w:val="22"/>
                <w:lang w:eastAsia="es-SV"/>
                <w14:ligatures w14:val="none"/>
              </w:rPr>
            </w:pPr>
            <w:r>
              <w:rPr>
                <w:rFonts w:ascii="Aptos Narrow" w:eastAsia="Times New Roman" w:hAnsi="Aptos Narrow" w:cs="Times New Roman"/>
                <w:color w:val="000000"/>
                <w:kern w:val="0"/>
                <w:sz w:val="22"/>
                <w:szCs w:val="22"/>
                <w:lang w:eastAsia="es-SV"/>
                <w14:ligatures w14:val="none"/>
              </w:rPr>
              <w:t xml:space="preserve">MAS CUOTA FIJA </w:t>
            </w:r>
            <w:proofErr w:type="gramStart"/>
            <w:r>
              <w:rPr>
                <w:rFonts w:ascii="Aptos Narrow" w:eastAsia="Times New Roman" w:hAnsi="Aptos Narrow" w:cs="Times New Roman"/>
                <w:color w:val="000000"/>
                <w:kern w:val="0"/>
                <w:sz w:val="22"/>
                <w:szCs w:val="22"/>
                <w:lang w:eastAsia="es-SV"/>
                <w14:ligatures w14:val="none"/>
              </w:rPr>
              <w:t>DE :</w:t>
            </w:r>
            <w:proofErr w:type="gramEnd"/>
          </w:p>
        </w:tc>
      </w:tr>
      <w:tr w:rsidR="004B5ABD" w:rsidRPr="004B5ABD" w14:paraId="6E10F552" w14:textId="77777777" w:rsidTr="004B5AB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0F92A61"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ANUAL</w:t>
            </w:r>
          </w:p>
        </w:tc>
        <w:tc>
          <w:tcPr>
            <w:tcW w:w="1200" w:type="dxa"/>
            <w:tcBorders>
              <w:top w:val="nil"/>
              <w:left w:val="nil"/>
              <w:bottom w:val="single" w:sz="4" w:space="0" w:color="auto"/>
              <w:right w:val="single" w:sz="4" w:space="0" w:color="auto"/>
            </w:tcBorders>
            <w:shd w:val="clear" w:color="auto" w:fill="auto"/>
            <w:noWrap/>
            <w:vAlign w:val="bottom"/>
            <w:hideMark/>
          </w:tcPr>
          <w:p w14:paraId="31DBAD3F"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0.01 </w:t>
            </w:r>
          </w:p>
        </w:tc>
        <w:tc>
          <w:tcPr>
            <w:tcW w:w="1200" w:type="dxa"/>
            <w:tcBorders>
              <w:top w:val="nil"/>
              <w:left w:val="nil"/>
              <w:bottom w:val="single" w:sz="4" w:space="0" w:color="auto"/>
              <w:right w:val="single" w:sz="4" w:space="0" w:color="auto"/>
            </w:tcBorders>
            <w:shd w:val="clear" w:color="auto" w:fill="auto"/>
            <w:noWrap/>
            <w:vAlign w:val="bottom"/>
            <w:hideMark/>
          </w:tcPr>
          <w:p w14:paraId="539213D7"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6,600.00 </w:t>
            </w:r>
          </w:p>
        </w:tc>
        <w:tc>
          <w:tcPr>
            <w:tcW w:w="1200" w:type="dxa"/>
            <w:tcBorders>
              <w:top w:val="nil"/>
              <w:left w:val="nil"/>
              <w:bottom w:val="single" w:sz="4" w:space="0" w:color="auto"/>
              <w:right w:val="single" w:sz="4" w:space="0" w:color="auto"/>
            </w:tcBorders>
            <w:shd w:val="clear" w:color="auto" w:fill="auto"/>
            <w:noWrap/>
            <w:vAlign w:val="bottom"/>
            <w:hideMark/>
          </w:tcPr>
          <w:p w14:paraId="261003A9"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   </w:t>
            </w:r>
          </w:p>
        </w:tc>
        <w:tc>
          <w:tcPr>
            <w:tcW w:w="1200" w:type="dxa"/>
            <w:tcBorders>
              <w:top w:val="nil"/>
              <w:left w:val="nil"/>
              <w:bottom w:val="single" w:sz="4" w:space="0" w:color="auto"/>
              <w:right w:val="single" w:sz="4" w:space="0" w:color="auto"/>
            </w:tcBorders>
            <w:shd w:val="clear" w:color="auto" w:fill="auto"/>
            <w:noWrap/>
            <w:vAlign w:val="bottom"/>
            <w:hideMark/>
          </w:tcPr>
          <w:p w14:paraId="4F693B17" w14:textId="6D714256"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w:t>
            </w:r>
          </w:p>
        </w:tc>
        <w:tc>
          <w:tcPr>
            <w:tcW w:w="1200" w:type="dxa"/>
            <w:tcBorders>
              <w:top w:val="nil"/>
              <w:left w:val="nil"/>
              <w:bottom w:val="single" w:sz="4" w:space="0" w:color="auto"/>
              <w:right w:val="single" w:sz="4" w:space="0" w:color="auto"/>
            </w:tcBorders>
            <w:shd w:val="clear" w:color="auto" w:fill="auto"/>
            <w:noWrap/>
            <w:vAlign w:val="bottom"/>
            <w:hideMark/>
          </w:tcPr>
          <w:p w14:paraId="130CD340" w14:textId="77777777" w:rsidR="004B5ABD" w:rsidRPr="004B5ABD" w:rsidRDefault="004B5ABD" w:rsidP="004B5ABD">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   </w:t>
            </w:r>
          </w:p>
        </w:tc>
      </w:tr>
      <w:tr w:rsidR="00E03A4F" w:rsidRPr="004B5ABD" w14:paraId="6D47B9EE" w14:textId="77777777" w:rsidTr="004B5AB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BA03809" w14:textId="77777777" w:rsidR="00E03A4F" w:rsidRPr="004B5ABD" w:rsidRDefault="00E03A4F" w:rsidP="00E03A4F">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ANUAL</w:t>
            </w:r>
          </w:p>
        </w:tc>
        <w:tc>
          <w:tcPr>
            <w:tcW w:w="1200" w:type="dxa"/>
            <w:tcBorders>
              <w:top w:val="nil"/>
              <w:left w:val="nil"/>
              <w:bottom w:val="single" w:sz="4" w:space="0" w:color="auto"/>
              <w:right w:val="single" w:sz="4" w:space="0" w:color="auto"/>
            </w:tcBorders>
            <w:shd w:val="clear" w:color="auto" w:fill="auto"/>
            <w:noWrap/>
            <w:vAlign w:val="bottom"/>
            <w:hideMark/>
          </w:tcPr>
          <w:p w14:paraId="6C9284D0" w14:textId="77777777" w:rsidR="00E03A4F" w:rsidRPr="004B5ABD" w:rsidRDefault="00E03A4F" w:rsidP="00E03A4F">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6,600.01 </w:t>
            </w:r>
          </w:p>
        </w:tc>
        <w:tc>
          <w:tcPr>
            <w:tcW w:w="1200" w:type="dxa"/>
            <w:tcBorders>
              <w:top w:val="nil"/>
              <w:left w:val="nil"/>
              <w:bottom w:val="single" w:sz="4" w:space="0" w:color="auto"/>
              <w:right w:val="single" w:sz="4" w:space="0" w:color="auto"/>
            </w:tcBorders>
            <w:shd w:val="clear" w:color="auto" w:fill="auto"/>
            <w:noWrap/>
            <w:vAlign w:val="bottom"/>
            <w:hideMark/>
          </w:tcPr>
          <w:p w14:paraId="4BFE0DB5" w14:textId="77777777" w:rsidR="00E03A4F" w:rsidRPr="004B5ABD" w:rsidRDefault="00E03A4F" w:rsidP="00E03A4F">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$ 10,742.86 </w:t>
            </w:r>
          </w:p>
        </w:tc>
        <w:tc>
          <w:tcPr>
            <w:tcW w:w="1200" w:type="dxa"/>
            <w:tcBorders>
              <w:top w:val="nil"/>
              <w:left w:val="nil"/>
              <w:bottom w:val="single" w:sz="4" w:space="0" w:color="auto"/>
              <w:right w:val="single" w:sz="4" w:space="0" w:color="auto"/>
            </w:tcBorders>
            <w:shd w:val="clear" w:color="auto" w:fill="auto"/>
            <w:noWrap/>
            <w:vAlign w:val="bottom"/>
            <w:hideMark/>
          </w:tcPr>
          <w:p w14:paraId="6C60B331" w14:textId="77777777" w:rsidR="00E03A4F" w:rsidRPr="004B5ABD" w:rsidRDefault="00E03A4F" w:rsidP="00E03A4F">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212.12 </w:t>
            </w:r>
          </w:p>
        </w:tc>
        <w:tc>
          <w:tcPr>
            <w:tcW w:w="1200" w:type="dxa"/>
            <w:tcBorders>
              <w:top w:val="nil"/>
              <w:left w:val="nil"/>
              <w:bottom w:val="single" w:sz="4" w:space="0" w:color="auto"/>
              <w:right w:val="single" w:sz="4" w:space="0" w:color="auto"/>
            </w:tcBorders>
            <w:shd w:val="clear" w:color="auto" w:fill="auto"/>
            <w:noWrap/>
            <w:vAlign w:val="bottom"/>
            <w:hideMark/>
          </w:tcPr>
          <w:p w14:paraId="54C741DB" w14:textId="6D0A61F0" w:rsidR="00E03A4F" w:rsidRPr="004B5ABD" w:rsidRDefault="00E03A4F" w:rsidP="00E03A4F">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w:t>
            </w:r>
            <w:r>
              <w:rPr>
                <w:rFonts w:ascii="Aptos Narrow" w:eastAsia="Times New Roman" w:hAnsi="Aptos Narrow" w:cs="Times New Roman"/>
                <w:color w:val="000000"/>
                <w:kern w:val="0"/>
                <w:sz w:val="22"/>
                <w:szCs w:val="22"/>
                <w:lang w:eastAsia="es-SV"/>
                <w14:ligatures w14:val="none"/>
              </w:rPr>
              <w:t>10%</w:t>
            </w:r>
            <w:r w:rsidRPr="004B5ABD">
              <w:rPr>
                <w:rFonts w:ascii="Aptos Narrow" w:eastAsia="Times New Roman" w:hAnsi="Aptos Narrow" w:cs="Times New Roman"/>
                <w:color w:val="000000"/>
                <w:kern w:val="0"/>
                <w:sz w:val="22"/>
                <w:szCs w:val="22"/>
                <w:lang w:eastAsia="es-SV"/>
                <w14:ligatures w14:val="none"/>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7B364D7D" w14:textId="77777777" w:rsidR="00E03A4F" w:rsidRPr="004B5ABD" w:rsidRDefault="00E03A4F" w:rsidP="00E03A4F">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5,664.00 </w:t>
            </w:r>
          </w:p>
        </w:tc>
      </w:tr>
      <w:tr w:rsidR="00E03A4F" w:rsidRPr="004B5ABD" w14:paraId="6D2ABB80" w14:textId="77777777" w:rsidTr="004B5AB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3B4D3AC" w14:textId="77777777" w:rsidR="00E03A4F" w:rsidRPr="004B5ABD" w:rsidRDefault="00E03A4F" w:rsidP="00E03A4F">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ANUAL</w:t>
            </w:r>
          </w:p>
        </w:tc>
        <w:tc>
          <w:tcPr>
            <w:tcW w:w="1200" w:type="dxa"/>
            <w:tcBorders>
              <w:top w:val="nil"/>
              <w:left w:val="nil"/>
              <w:bottom w:val="single" w:sz="4" w:space="0" w:color="auto"/>
              <w:right w:val="single" w:sz="4" w:space="0" w:color="auto"/>
            </w:tcBorders>
            <w:shd w:val="clear" w:color="auto" w:fill="auto"/>
            <w:noWrap/>
            <w:vAlign w:val="bottom"/>
            <w:hideMark/>
          </w:tcPr>
          <w:p w14:paraId="7B296332" w14:textId="77777777" w:rsidR="00E03A4F" w:rsidRPr="004B5ABD" w:rsidRDefault="00E03A4F" w:rsidP="00E03A4F">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$ 10,742.87 </w:t>
            </w:r>
          </w:p>
        </w:tc>
        <w:tc>
          <w:tcPr>
            <w:tcW w:w="1200" w:type="dxa"/>
            <w:tcBorders>
              <w:top w:val="nil"/>
              <w:left w:val="nil"/>
              <w:bottom w:val="single" w:sz="4" w:space="0" w:color="auto"/>
              <w:right w:val="single" w:sz="4" w:space="0" w:color="auto"/>
            </w:tcBorders>
            <w:shd w:val="clear" w:color="auto" w:fill="auto"/>
            <w:noWrap/>
            <w:vAlign w:val="bottom"/>
            <w:hideMark/>
          </w:tcPr>
          <w:p w14:paraId="7DCF5CC9" w14:textId="77777777" w:rsidR="00E03A4F" w:rsidRPr="004B5ABD" w:rsidRDefault="00E03A4F" w:rsidP="00E03A4F">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$ 24,457.14 </w:t>
            </w:r>
          </w:p>
        </w:tc>
        <w:tc>
          <w:tcPr>
            <w:tcW w:w="1200" w:type="dxa"/>
            <w:tcBorders>
              <w:top w:val="nil"/>
              <w:left w:val="nil"/>
              <w:bottom w:val="single" w:sz="4" w:space="0" w:color="auto"/>
              <w:right w:val="single" w:sz="4" w:space="0" w:color="auto"/>
            </w:tcBorders>
            <w:shd w:val="clear" w:color="auto" w:fill="auto"/>
            <w:noWrap/>
            <w:vAlign w:val="bottom"/>
            <w:hideMark/>
          </w:tcPr>
          <w:p w14:paraId="17279351" w14:textId="77777777" w:rsidR="00E03A4F" w:rsidRPr="004B5ABD" w:rsidRDefault="00E03A4F" w:rsidP="00E03A4F">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720.00 </w:t>
            </w:r>
          </w:p>
        </w:tc>
        <w:tc>
          <w:tcPr>
            <w:tcW w:w="1200" w:type="dxa"/>
            <w:tcBorders>
              <w:top w:val="nil"/>
              <w:left w:val="nil"/>
              <w:bottom w:val="single" w:sz="4" w:space="0" w:color="auto"/>
              <w:right w:val="single" w:sz="4" w:space="0" w:color="auto"/>
            </w:tcBorders>
            <w:shd w:val="clear" w:color="auto" w:fill="auto"/>
            <w:noWrap/>
            <w:vAlign w:val="bottom"/>
            <w:hideMark/>
          </w:tcPr>
          <w:p w14:paraId="644B4D7C" w14:textId="65921AAA" w:rsidR="00E03A4F" w:rsidRPr="004B5ABD" w:rsidRDefault="00E03A4F" w:rsidP="00E03A4F">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w:t>
            </w:r>
            <w:r>
              <w:rPr>
                <w:rFonts w:ascii="Aptos Narrow" w:eastAsia="Times New Roman" w:hAnsi="Aptos Narrow" w:cs="Times New Roman"/>
                <w:color w:val="000000"/>
                <w:kern w:val="0"/>
                <w:sz w:val="22"/>
                <w:szCs w:val="22"/>
                <w:lang w:eastAsia="es-SV"/>
                <w14:ligatures w14:val="none"/>
              </w:rPr>
              <w:t>20%</w:t>
            </w:r>
            <w:r w:rsidRPr="004B5ABD">
              <w:rPr>
                <w:rFonts w:ascii="Aptos Narrow" w:eastAsia="Times New Roman" w:hAnsi="Aptos Narrow" w:cs="Times New Roman"/>
                <w:color w:val="000000"/>
                <w:kern w:val="0"/>
                <w:sz w:val="22"/>
                <w:szCs w:val="22"/>
                <w:lang w:eastAsia="es-SV"/>
                <w14:ligatures w14:val="none"/>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37E87DB1" w14:textId="77777777" w:rsidR="00E03A4F" w:rsidRPr="004B5ABD" w:rsidRDefault="00E03A4F" w:rsidP="00E03A4F">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$ 10,742.86 </w:t>
            </w:r>
          </w:p>
        </w:tc>
      </w:tr>
      <w:tr w:rsidR="00E03A4F" w:rsidRPr="004B5ABD" w14:paraId="2C06F49A" w14:textId="77777777" w:rsidTr="004B5AB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B68134A" w14:textId="77777777" w:rsidR="00E03A4F" w:rsidRPr="004B5ABD" w:rsidRDefault="00E03A4F" w:rsidP="00E03A4F">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ANUAL</w:t>
            </w:r>
          </w:p>
        </w:tc>
        <w:tc>
          <w:tcPr>
            <w:tcW w:w="1200" w:type="dxa"/>
            <w:tcBorders>
              <w:top w:val="nil"/>
              <w:left w:val="nil"/>
              <w:bottom w:val="single" w:sz="4" w:space="0" w:color="auto"/>
              <w:right w:val="single" w:sz="4" w:space="0" w:color="auto"/>
            </w:tcBorders>
            <w:shd w:val="clear" w:color="auto" w:fill="auto"/>
            <w:noWrap/>
            <w:vAlign w:val="bottom"/>
            <w:hideMark/>
          </w:tcPr>
          <w:p w14:paraId="02B8C60B" w14:textId="77777777" w:rsidR="00E03A4F" w:rsidRPr="004B5ABD" w:rsidRDefault="00E03A4F" w:rsidP="00E03A4F">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$ 24,457.15 </w:t>
            </w:r>
          </w:p>
        </w:tc>
        <w:tc>
          <w:tcPr>
            <w:tcW w:w="1200" w:type="dxa"/>
            <w:tcBorders>
              <w:top w:val="nil"/>
              <w:left w:val="nil"/>
              <w:bottom w:val="single" w:sz="4" w:space="0" w:color="auto"/>
              <w:right w:val="single" w:sz="4" w:space="0" w:color="auto"/>
            </w:tcBorders>
            <w:shd w:val="clear" w:color="auto" w:fill="auto"/>
            <w:noWrap/>
            <w:vAlign w:val="bottom"/>
            <w:hideMark/>
          </w:tcPr>
          <w:p w14:paraId="05924467" w14:textId="77777777" w:rsidR="00E03A4F" w:rsidRPr="004B5ABD" w:rsidRDefault="00E03A4F" w:rsidP="00E03A4F">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En adelante </w:t>
            </w:r>
          </w:p>
        </w:tc>
        <w:tc>
          <w:tcPr>
            <w:tcW w:w="1200" w:type="dxa"/>
            <w:tcBorders>
              <w:top w:val="nil"/>
              <w:left w:val="nil"/>
              <w:bottom w:val="single" w:sz="4" w:space="0" w:color="auto"/>
              <w:right w:val="single" w:sz="4" w:space="0" w:color="auto"/>
            </w:tcBorders>
            <w:shd w:val="clear" w:color="auto" w:fill="auto"/>
            <w:noWrap/>
            <w:vAlign w:val="bottom"/>
            <w:hideMark/>
          </w:tcPr>
          <w:p w14:paraId="5756E3EF" w14:textId="77777777" w:rsidR="00E03A4F" w:rsidRPr="004B5ABD" w:rsidRDefault="00E03A4F" w:rsidP="00E03A4F">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3,462.86 </w:t>
            </w:r>
          </w:p>
        </w:tc>
        <w:tc>
          <w:tcPr>
            <w:tcW w:w="1200" w:type="dxa"/>
            <w:tcBorders>
              <w:top w:val="nil"/>
              <w:left w:val="nil"/>
              <w:bottom w:val="single" w:sz="4" w:space="0" w:color="auto"/>
              <w:right w:val="single" w:sz="4" w:space="0" w:color="auto"/>
            </w:tcBorders>
            <w:shd w:val="clear" w:color="auto" w:fill="auto"/>
            <w:noWrap/>
            <w:vAlign w:val="bottom"/>
            <w:hideMark/>
          </w:tcPr>
          <w:p w14:paraId="3B73215B" w14:textId="2C5B63F8" w:rsidR="00E03A4F" w:rsidRPr="004B5ABD" w:rsidRDefault="00E03A4F" w:rsidP="00E03A4F">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w:t>
            </w:r>
            <w:r>
              <w:rPr>
                <w:rFonts w:ascii="Aptos Narrow" w:eastAsia="Times New Roman" w:hAnsi="Aptos Narrow" w:cs="Times New Roman"/>
                <w:color w:val="000000"/>
                <w:kern w:val="0"/>
                <w:sz w:val="22"/>
                <w:szCs w:val="22"/>
                <w:lang w:eastAsia="es-SV"/>
                <w14:ligatures w14:val="none"/>
              </w:rPr>
              <w:t>30%</w:t>
            </w:r>
            <w:r w:rsidRPr="004B5ABD">
              <w:rPr>
                <w:rFonts w:ascii="Aptos Narrow" w:eastAsia="Times New Roman" w:hAnsi="Aptos Narrow" w:cs="Times New Roman"/>
                <w:color w:val="000000"/>
                <w:kern w:val="0"/>
                <w:sz w:val="22"/>
                <w:szCs w:val="22"/>
                <w:lang w:eastAsia="es-SV"/>
                <w14:ligatures w14:val="none"/>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4AD36CEF" w14:textId="77777777" w:rsidR="00E03A4F" w:rsidRPr="004B5ABD" w:rsidRDefault="00E03A4F" w:rsidP="00E03A4F">
            <w:pPr>
              <w:spacing w:after="0" w:line="240" w:lineRule="auto"/>
              <w:rPr>
                <w:rFonts w:ascii="Aptos Narrow" w:eastAsia="Times New Roman" w:hAnsi="Aptos Narrow" w:cs="Times New Roman"/>
                <w:color w:val="000000"/>
                <w:kern w:val="0"/>
                <w:sz w:val="22"/>
                <w:szCs w:val="22"/>
                <w:lang w:eastAsia="es-SV"/>
                <w14:ligatures w14:val="none"/>
              </w:rPr>
            </w:pPr>
            <w:r w:rsidRPr="004B5ABD">
              <w:rPr>
                <w:rFonts w:ascii="Aptos Narrow" w:eastAsia="Times New Roman" w:hAnsi="Aptos Narrow" w:cs="Times New Roman"/>
                <w:color w:val="000000"/>
                <w:kern w:val="0"/>
                <w:sz w:val="22"/>
                <w:szCs w:val="22"/>
                <w:lang w:eastAsia="es-SV"/>
                <w14:ligatures w14:val="none"/>
              </w:rPr>
              <w:t xml:space="preserve"> $ 24,457.14 </w:t>
            </w:r>
          </w:p>
        </w:tc>
      </w:tr>
    </w:tbl>
    <w:p w14:paraId="57D09789" w14:textId="77777777" w:rsidR="002775D9" w:rsidRDefault="002775D9" w:rsidP="002775D9"/>
    <w:p w14:paraId="346053F9" w14:textId="77777777" w:rsidR="004B5ABD" w:rsidRDefault="004B5ABD" w:rsidP="002775D9"/>
    <w:p w14:paraId="0BB6F010" w14:textId="7B51BD56" w:rsidR="004B5ABD" w:rsidRPr="004B5ABD" w:rsidRDefault="004B5ABD" w:rsidP="004B5ABD">
      <w:r w:rsidRPr="004B5ABD">
        <w:t>Para el primer recálculo de retención, se acumularán las remuneraciones gravadas obtenidas durante los meses de enero a junio y para el segundo recálculo, se acumularán todas las remuneraciones gravadas obtenidas durante el ejercicio o período de imposición.</w:t>
      </w:r>
    </w:p>
    <w:p w14:paraId="0424526F" w14:textId="77777777" w:rsidR="004B5ABD" w:rsidRPr="004B5ABD" w:rsidRDefault="004B5ABD" w:rsidP="004B5ABD">
      <w:r w:rsidRPr="004B5ABD">
        <w:t>Al total de retención resultante de la aplicación de la tabla que corresponda se restará la sumatoria de las mismas efectuadas en los períodos mensuales anteriores, de enero a mayo para el primer recálculo y de enero a noviembre para el segundo recálculo; la diferencia positiva constituirá el valor a retener en el mes de junio o diciembre, según se trate del primer o segundo recálculo. Si la diferencia es negativa no se retendrá valor alguno.</w:t>
      </w:r>
    </w:p>
    <w:p w14:paraId="007B1DC8" w14:textId="77777777" w:rsidR="004B5ABD" w:rsidRPr="004B5ABD" w:rsidRDefault="004B5ABD" w:rsidP="004B5ABD">
      <w:r w:rsidRPr="004B5ABD">
        <w:t xml:space="preserve">Cuando exista cambio de patrono o empleador en el ejercicio o período de imposición, el responsable de efectuar el recálculo y la retención respectiva será el último patrono o empleador en el período del recálculo. Para estos efectos el trabajador exigirá a su anterior patrono una constancia de retención </w:t>
      </w:r>
      <w:proofErr w:type="gramStart"/>
      <w:r w:rsidRPr="004B5ABD">
        <w:t>de acuerdo a</w:t>
      </w:r>
      <w:proofErr w:type="gramEnd"/>
      <w:r w:rsidRPr="004B5ABD">
        <w:t xml:space="preserve"> lo establecido en el artículo 1, literal h), número 1) del presente Decreto. El trabajador entregará la constancia a su nuevo patrono, quien considerará las remuneraciones gravadas y las retenciones correspondientes para realizar el recálculo en el mes de junio o diciembre, según el caso.</w:t>
      </w:r>
    </w:p>
    <w:p w14:paraId="0E3230A4" w14:textId="77777777" w:rsidR="004B5ABD" w:rsidRPr="004B5ABD" w:rsidRDefault="004B5ABD" w:rsidP="004B5ABD">
      <w:r w:rsidRPr="004B5ABD">
        <w:t xml:space="preserve">Para efectos del recálculo, se debe considerar por parte de los agentes de retención, respecto del Tramo II de las tablas contenidas en los numerales 1) y 2) del presente literal, la deducción fija de </w:t>
      </w:r>
      <w:proofErr w:type="gramStart"/>
      <w:r w:rsidRPr="004B5ABD">
        <w:t>un mil seiscientos dólares</w:t>
      </w:r>
      <w:proofErr w:type="gramEnd"/>
      <w:r w:rsidRPr="004B5ABD">
        <w:t xml:space="preserve"> (US$ 1,600.00), establecida en el artículo 29, numeral 7) inciso primero de la Ley de Impuesto sobre la Renta, respecto de personas naturales asalariadas, cuyo monto anual sea igual o inferior a nueve mil cien dólares (US$ 9,100.00).</w:t>
      </w:r>
    </w:p>
    <w:p w14:paraId="3680B2C9" w14:textId="77777777" w:rsidR="004B5ABD" w:rsidRPr="004B5ABD" w:rsidRDefault="004B5ABD" w:rsidP="004B5ABD">
      <w:r w:rsidRPr="004B5ABD">
        <w:lastRenderedPageBreak/>
        <w:t xml:space="preserve">Para el caso de las personas naturales, domiciliadas, con rentas diversas, cuyo monto de ingresos anuales sea superior a nueve mil cien dólares (US$ 9,100.00), deberán considerar por su parte las deducciones estipuladas en el artículo 33 de la Ley de Impuesto sobre la Renta, </w:t>
      </w:r>
      <w:proofErr w:type="gramStart"/>
      <w:r w:rsidRPr="004B5ABD">
        <w:t>en relación a</w:t>
      </w:r>
      <w:proofErr w:type="gramEnd"/>
      <w:r w:rsidRPr="004B5ABD">
        <w:t xml:space="preserve"> los respectivos montos deducibles, en concepto de gastos médicos y de colegiatura o escolaridad.</w:t>
      </w:r>
    </w:p>
    <w:p w14:paraId="025798A3" w14:textId="77777777" w:rsidR="004B5ABD" w:rsidRPr="004B5ABD" w:rsidRDefault="004B5ABD" w:rsidP="004B5ABD">
      <w:r w:rsidRPr="004B5ABD">
        <w:rPr>
          <w:b/>
          <w:bCs/>
        </w:rPr>
        <w:t>g) Remuneraciones pagaderas por día o períodos especiales.</w:t>
      </w:r>
      <w:r w:rsidRPr="004B5ABD">
        <w:br/>
        <w:t>Se aplicará la tabla mensual, para lo cual se calculará el salario equivalente mensual mediante regla de tres simple; lo mismo para la porción del impuesto a retener mensual y, por el mismo método, el impuesto a retener que corresponda al período.</w:t>
      </w:r>
    </w:p>
    <w:p w14:paraId="6EFD2406" w14:textId="77777777" w:rsidR="004B5ABD" w:rsidRDefault="004B5ABD" w:rsidP="002775D9"/>
    <w:p w14:paraId="4E8C20E7" w14:textId="77777777" w:rsidR="00575A21" w:rsidRDefault="00575A21" w:rsidP="00575A21">
      <w:r>
        <w:t>Es aplicable el procedimiento anterior para remuneraciones extraordinarias, tales como aguinaldos, vacaciones, bonificaciones, premios y gratificaciones. En el caso de que no sea posible asociar un período de pago a la remuneración extraordinaria, se considerará que es mensual.</w:t>
      </w:r>
    </w:p>
    <w:p w14:paraId="70D72684" w14:textId="77777777" w:rsidR="00575A21" w:rsidRDefault="00575A21" w:rsidP="00575A21"/>
    <w:p w14:paraId="08ED85AD" w14:textId="77777777" w:rsidR="00575A21" w:rsidRDefault="00575A21" w:rsidP="00575A21">
      <w:r>
        <w:t>Si al aplicar el procedimiento de forma independiente a las remuneraciones del inciso anterior resulta que no corresponde aplicar retención, se sumará la remuneración extraordinaria y el sueldo o salario; al monto resultante se le aplicará la retención correspondiente de acuerdo con la tabla de retención mensual. Si ambas remuneraciones se pagan en la misma fecha, el valor a retener se descontará del total de dichas sumas. Si se pagan en fechas diferentes, el valor a retener se descontará de la última remuneración que se pague en el período mensual.</w:t>
      </w:r>
    </w:p>
    <w:p w14:paraId="1B2DEABB" w14:textId="77777777" w:rsidR="00575A21" w:rsidRDefault="00575A21" w:rsidP="00575A21"/>
    <w:p w14:paraId="4B92DA34" w14:textId="77777777" w:rsidR="00575A21" w:rsidRDefault="00575A21" w:rsidP="00575A21">
      <w:r>
        <w:t>**h) Casos especiales**</w:t>
      </w:r>
    </w:p>
    <w:p w14:paraId="5BC9E7A9" w14:textId="77777777" w:rsidR="00575A21" w:rsidRDefault="00575A21" w:rsidP="00575A21"/>
    <w:p w14:paraId="6BC93860" w14:textId="77777777" w:rsidR="00575A21" w:rsidRDefault="00575A21" w:rsidP="00575A21">
      <w:r>
        <w:t xml:space="preserve">**1. Dos o más </w:t>
      </w:r>
      <w:proofErr w:type="gramStart"/>
      <w:r>
        <w:t>patronos:*</w:t>
      </w:r>
      <w:proofErr w:type="gramEnd"/>
      <w:r>
        <w:t xml:space="preserve">*  </w:t>
      </w:r>
    </w:p>
    <w:p w14:paraId="2184AFFD" w14:textId="77777777" w:rsidR="00575A21" w:rsidRDefault="00575A21" w:rsidP="00575A21">
      <w:r>
        <w:t>Los contribuyentes que realicen trabajo dependiente en un período mensual a más de un empleador o patrono serán sujetos de retención por las rentas obtenidas de cada empleo o trabajo, aplicando la tabla de retención a la renta de mayor monto y, al resto, la retención del diez por ciento (10 %) sobre las sumas pagadas o acreditadas.</w:t>
      </w:r>
    </w:p>
    <w:p w14:paraId="7A605326" w14:textId="77777777" w:rsidR="00575A21" w:rsidRDefault="00575A21" w:rsidP="00575A21"/>
    <w:p w14:paraId="5C62DBA1" w14:textId="77777777" w:rsidR="00575A21" w:rsidRDefault="00575A21" w:rsidP="00575A21">
      <w:r>
        <w:lastRenderedPageBreak/>
        <w:t>Si la suma de las rentas de los diferentes empleos resulta inferior al monto sujeto a retención, de acuerdo con las tablas del presente Decreto, no procederá la aplicación de retención alguna por parte de los patronos o empleadores.</w:t>
      </w:r>
    </w:p>
    <w:p w14:paraId="57908F05" w14:textId="77777777" w:rsidR="00575A21" w:rsidRDefault="00575A21" w:rsidP="00575A21"/>
    <w:p w14:paraId="78523EA1" w14:textId="5FCBA35B" w:rsidR="002775D9" w:rsidRDefault="00575A21" w:rsidP="00575A21">
      <w:r>
        <w:t xml:space="preserve">Para los efectos de los incisos anteriores, el trabajador deberá informar a cada patrono o empleador la existencia de más de un empleo y los montos de las rentas respectivas de cada uno. En el caso de que las rentas obtenidas de los diferentes empleos sean de igual monto, el trabajador informará a su patrono a cuál de las rentas se le aplicará la retención con base en las tablas de retención y a cuál la retención del diez por ciento (10 %). El trabajador deberá comunicar lo anterior en el mes de enero de cada año y, en caso de haberse efectuado cambios en las remuneraciones, dentro de los quince días hábiles siguientes a dichos cambios.  </w:t>
      </w:r>
    </w:p>
    <w:p w14:paraId="58D7907A" w14:textId="77777777" w:rsidR="00867AFE" w:rsidRDefault="00867AFE" w:rsidP="00575A21"/>
    <w:p w14:paraId="4C1F8EDC" w14:textId="77777777" w:rsidR="00867AFE" w:rsidRDefault="00867AFE" w:rsidP="00867AFE">
      <w:r>
        <w:t>Los contribuyentes que realicen trabajo dependiente y cambien de patrono en el transcurso del ejercicio o período impositivo, deberán exigir a su anterior patrono la emisión y entrega de una constancia de retención de acuerdo con lo dispuesto en el artículo 145 del Código Tributario, para ser entregada a su nuevo patrono. La constancia se entregará al trabajador, a más tardar dentro de los quince días hábiles siguientes a la fecha de su retiro.</w:t>
      </w:r>
    </w:p>
    <w:p w14:paraId="71B87C83" w14:textId="77777777" w:rsidR="00867AFE" w:rsidRDefault="00867AFE" w:rsidP="00867AFE"/>
    <w:p w14:paraId="4D8DB1B0" w14:textId="77777777" w:rsidR="00867AFE" w:rsidRDefault="00867AFE" w:rsidP="00867AFE">
      <w:r>
        <w:t>2. Solicitud voluntaria de una suma mayor de retención:</w:t>
      </w:r>
    </w:p>
    <w:p w14:paraId="4FE68FC4" w14:textId="77777777" w:rsidR="00867AFE" w:rsidRDefault="00867AFE" w:rsidP="00867AFE"/>
    <w:p w14:paraId="5B264272" w14:textId="77777777" w:rsidR="00867AFE" w:rsidRDefault="00867AFE" w:rsidP="00867AFE">
      <w:r>
        <w:t xml:space="preserve">Los sujetos comprendidos en el artículo 1 de este Decreto que deseen que se les retenga una suma mayor, a efecto de que no les resulte diferencial de impuesto a pagar a favor del Estado, podrán informar a la Dirección General de Impuestos Internos, mediante el formulario correspondiente, su voluntad de que les sean tomadas rentas para efectos de cálculo de retención del período mensual de que se trate o, en su caso, se les incremente la cuota de retención. El formulario en referencia será provisto por la citada Dirección General y quienes lo hayan presentado deberán entregar copia </w:t>
      </w:r>
      <w:proofErr w:type="gramStart"/>
      <w:r>
        <w:t>del mismo</w:t>
      </w:r>
      <w:proofErr w:type="gramEnd"/>
      <w:r>
        <w:t xml:space="preserve"> a su agente retenedor para que éste proceda a efectuar el cálculo y retención correspondientes.</w:t>
      </w:r>
    </w:p>
    <w:p w14:paraId="65CFECFF" w14:textId="77777777" w:rsidR="00867AFE" w:rsidRDefault="00867AFE" w:rsidP="00867AFE"/>
    <w:p w14:paraId="74C3EDD1" w14:textId="77777777" w:rsidR="00867AFE" w:rsidRDefault="00867AFE" w:rsidP="00867AFE">
      <w:r>
        <w:t>i) Obligación de presentar la declaración del Impuesto sobre la Renta</w:t>
      </w:r>
    </w:p>
    <w:p w14:paraId="1B875C72" w14:textId="77777777" w:rsidR="00867AFE" w:rsidRDefault="00867AFE" w:rsidP="00867AFE"/>
    <w:p w14:paraId="32F23C16" w14:textId="77777777" w:rsidR="00867AFE" w:rsidRDefault="00867AFE" w:rsidP="00867AFE">
      <w:r>
        <w:t xml:space="preserve">Si como resultado de la aplicación del presente Decreto, la sumatoria de las retenciones efectuadas en el ejercicio o período de imposición no guarda correspondencia con el impuesto que se tendría que liquidar </w:t>
      </w:r>
      <w:proofErr w:type="gramStart"/>
      <w:r>
        <w:t>de acuerdo al</w:t>
      </w:r>
      <w:proofErr w:type="gramEnd"/>
      <w:r>
        <w:t xml:space="preserve"> artículo 37 de la Ley de Impuesto sobre la Renta, el contribuyente presentará declaración y liquidará el impuesto conforme a lo establecido en los artículos 37 y 48 de la citada Ley, o podrá solicitar la devolución correspondiente.</w:t>
      </w:r>
    </w:p>
    <w:p w14:paraId="11F7D416" w14:textId="77777777" w:rsidR="00867AFE" w:rsidRDefault="00867AFE" w:rsidP="00867AFE"/>
    <w:p w14:paraId="6B901D64" w14:textId="77777777" w:rsidR="00867AFE" w:rsidRDefault="00867AFE" w:rsidP="00867AFE">
      <w:r>
        <w:t>En todo caso, los sujetos comprendidos en el artículo 1 del presente Decreto que obtengan rentas mayores a sesenta mil dólares (US$ 60,000.00) están obligados a presentar la declaración del Impuesto sobre la Renta.</w:t>
      </w:r>
    </w:p>
    <w:p w14:paraId="12C47786" w14:textId="77777777" w:rsidR="00867AFE" w:rsidRDefault="00867AFE" w:rsidP="00867AFE"/>
    <w:p w14:paraId="6B4BFD12" w14:textId="1629FC44" w:rsidR="00867AFE" w:rsidRDefault="00867AFE" w:rsidP="00867AFE">
      <w:r>
        <w:t xml:space="preserve">**Art. </w:t>
      </w:r>
      <w:proofErr w:type="gramStart"/>
      <w:r>
        <w:t>2.*</w:t>
      </w:r>
      <w:proofErr w:type="gramEnd"/>
      <w:r>
        <w:t xml:space="preserve">* – Las personas naturales domiciliadas en el país, que hayan sido sujetos de retención, presentarán sus declaraciones de Impuesto sobre la Renta en línea, por medio de Internet, en el sitio web del Ministerio de Hacienda, utilizando los aplicativos informáticos que para tal efecto disponga la Dirección General de Impuestos Internos.  </w:t>
      </w:r>
    </w:p>
    <w:p w14:paraId="06399ADB" w14:textId="77777777" w:rsidR="002775D9" w:rsidRDefault="002775D9" w:rsidP="002775D9"/>
    <w:p w14:paraId="6AF67A7B" w14:textId="77777777" w:rsidR="002775D9" w:rsidRDefault="002775D9" w:rsidP="002775D9"/>
    <w:p w14:paraId="41B5378A" w14:textId="77777777" w:rsidR="00867AFE" w:rsidRDefault="00867AFE" w:rsidP="00867AFE">
      <w:r>
        <w:t>La administración tributaria brindará la asistencia y orientación necesaria para cumplir con dicha obligación.</w:t>
      </w:r>
    </w:p>
    <w:p w14:paraId="60206ED1" w14:textId="77777777" w:rsidR="00867AFE" w:rsidRDefault="00867AFE" w:rsidP="00867AFE"/>
    <w:p w14:paraId="57481EEB" w14:textId="77777777" w:rsidR="00867AFE" w:rsidRDefault="00867AFE" w:rsidP="00867AFE">
      <w:r>
        <w:t xml:space="preserve">Art. 3.– </w:t>
      </w:r>
      <w:proofErr w:type="spellStart"/>
      <w:r>
        <w:t>Derógase</w:t>
      </w:r>
      <w:proofErr w:type="spellEnd"/>
      <w:r>
        <w:t xml:space="preserve"> el Decreto Ejecutivo No. 95, de fecha 18 de diciembre de 2015, publicado en el Diario Oficial No. 236, Tomo No. 409, del 22 de diciembre de 2015.</w:t>
      </w:r>
    </w:p>
    <w:p w14:paraId="04D6F2CB" w14:textId="77777777" w:rsidR="00867AFE" w:rsidRDefault="00867AFE" w:rsidP="00867AFE"/>
    <w:p w14:paraId="452D0BEB" w14:textId="77777777" w:rsidR="00867AFE" w:rsidRDefault="00867AFE" w:rsidP="00867AFE">
      <w:r>
        <w:t xml:space="preserve">Art. </w:t>
      </w:r>
      <w:proofErr w:type="gramStart"/>
      <w:r>
        <w:t>4.–</w:t>
      </w:r>
      <w:proofErr w:type="gramEnd"/>
      <w:r>
        <w:t xml:space="preserve"> El presente Decreto </w:t>
      </w:r>
      <w:proofErr w:type="gramStart"/>
      <w:r>
        <w:t>entrará en vigencia</w:t>
      </w:r>
      <w:proofErr w:type="gramEnd"/>
      <w:r>
        <w:t xml:space="preserve"> ocho días después de su publicación en el Diario Oficial.</w:t>
      </w:r>
    </w:p>
    <w:p w14:paraId="6C2F1CB9" w14:textId="77777777" w:rsidR="00867AFE" w:rsidRDefault="00867AFE" w:rsidP="00867AFE"/>
    <w:p w14:paraId="666DC3B1" w14:textId="77777777" w:rsidR="00867AFE" w:rsidRDefault="00867AFE" w:rsidP="00867AFE">
      <w:r>
        <w:t>DADO EN CASA PRESIDENCIAL: San Salvador, a los treinta días del mes de abril de dos mil veinticinco.</w:t>
      </w:r>
    </w:p>
    <w:p w14:paraId="1BF93917" w14:textId="77777777" w:rsidR="00867AFE" w:rsidRDefault="00867AFE" w:rsidP="00867AFE"/>
    <w:p w14:paraId="430FEE63" w14:textId="77777777" w:rsidR="00867AFE" w:rsidRDefault="00867AFE" w:rsidP="00867AFE">
      <w:r>
        <w:lastRenderedPageBreak/>
        <w:t xml:space="preserve">NAYIB ARMANDO BUKELE ORTEZ  </w:t>
      </w:r>
    </w:p>
    <w:p w14:paraId="55392D4C" w14:textId="77777777" w:rsidR="00867AFE" w:rsidRDefault="00867AFE" w:rsidP="00867AFE">
      <w:r>
        <w:t>Presidente de la República</w:t>
      </w:r>
    </w:p>
    <w:p w14:paraId="0D8B9494" w14:textId="77777777" w:rsidR="00867AFE" w:rsidRDefault="00867AFE" w:rsidP="00867AFE"/>
    <w:p w14:paraId="3ECFAEAF" w14:textId="77777777" w:rsidR="00867AFE" w:rsidRDefault="00867AFE" w:rsidP="00867AFE">
      <w:r>
        <w:t xml:space="preserve">JERSON ROGELIO POSADA MOLINA  </w:t>
      </w:r>
    </w:p>
    <w:p w14:paraId="01D72E0E" w14:textId="406D3CE7" w:rsidR="002775D9" w:rsidRDefault="00867AFE" w:rsidP="00867AFE">
      <w:r>
        <w:t>Ministro de Hacienda</w:t>
      </w:r>
    </w:p>
    <w:p w14:paraId="4448EDC0" w14:textId="77777777" w:rsidR="002775D9" w:rsidRDefault="002775D9" w:rsidP="002775D9"/>
    <w:sectPr w:rsidR="002775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1CDBB" w14:textId="77777777" w:rsidR="0006298E" w:rsidRDefault="0006298E" w:rsidP="004B5ABD">
      <w:pPr>
        <w:spacing w:after="0" w:line="240" w:lineRule="auto"/>
      </w:pPr>
      <w:r>
        <w:separator/>
      </w:r>
    </w:p>
  </w:endnote>
  <w:endnote w:type="continuationSeparator" w:id="0">
    <w:p w14:paraId="175D95BC" w14:textId="77777777" w:rsidR="0006298E" w:rsidRDefault="0006298E" w:rsidP="004B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BE612" w14:textId="77777777" w:rsidR="0006298E" w:rsidRDefault="0006298E" w:rsidP="004B5ABD">
      <w:pPr>
        <w:spacing w:after="0" w:line="240" w:lineRule="auto"/>
      </w:pPr>
      <w:r>
        <w:separator/>
      </w:r>
    </w:p>
  </w:footnote>
  <w:footnote w:type="continuationSeparator" w:id="0">
    <w:p w14:paraId="7C7AC2C4" w14:textId="77777777" w:rsidR="0006298E" w:rsidRDefault="0006298E" w:rsidP="004B5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205D7"/>
    <w:multiLevelType w:val="hybridMultilevel"/>
    <w:tmpl w:val="11AC783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7BC15D00"/>
    <w:multiLevelType w:val="hybridMultilevel"/>
    <w:tmpl w:val="11AC78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109856">
    <w:abstractNumId w:val="0"/>
  </w:num>
  <w:num w:numId="2" w16cid:durableId="607854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D9"/>
    <w:rsid w:val="00032134"/>
    <w:rsid w:val="0006298E"/>
    <w:rsid w:val="001237D1"/>
    <w:rsid w:val="002775D9"/>
    <w:rsid w:val="003A435A"/>
    <w:rsid w:val="003B4C42"/>
    <w:rsid w:val="004B5ABD"/>
    <w:rsid w:val="00572DFE"/>
    <w:rsid w:val="00575A21"/>
    <w:rsid w:val="006139BA"/>
    <w:rsid w:val="0074518A"/>
    <w:rsid w:val="00867AFE"/>
    <w:rsid w:val="009D376A"/>
    <w:rsid w:val="009F2338"/>
    <w:rsid w:val="00A96545"/>
    <w:rsid w:val="00AE0151"/>
    <w:rsid w:val="00BB0FFC"/>
    <w:rsid w:val="00D93796"/>
    <w:rsid w:val="00E03A4F"/>
    <w:rsid w:val="00FC01B5"/>
    <w:rsid w:val="00FD3FB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DDA0"/>
  <w15:chartTrackingRefBased/>
  <w15:docId w15:val="{F325F549-02CA-4430-AD5B-F005D0EE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S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77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77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775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775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775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775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75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75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75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75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775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775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775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775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775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775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775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775D9"/>
    <w:rPr>
      <w:rFonts w:eastAsiaTheme="majorEastAsia" w:cstheme="majorBidi"/>
      <w:color w:val="272727" w:themeColor="text1" w:themeTint="D8"/>
    </w:rPr>
  </w:style>
  <w:style w:type="paragraph" w:styleId="Ttulo">
    <w:name w:val="Title"/>
    <w:basedOn w:val="Normal"/>
    <w:next w:val="Normal"/>
    <w:link w:val="TtuloCar"/>
    <w:uiPriority w:val="10"/>
    <w:qFormat/>
    <w:rsid w:val="00277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775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775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775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75D9"/>
    <w:pPr>
      <w:spacing w:before="160"/>
      <w:jc w:val="center"/>
    </w:pPr>
    <w:rPr>
      <w:i/>
      <w:iCs/>
      <w:color w:val="404040" w:themeColor="text1" w:themeTint="BF"/>
    </w:rPr>
  </w:style>
  <w:style w:type="character" w:customStyle="1" w:styleId="CitaCar">
    <w:name w:val="Cita Car"/>
    <w:basedOn w:val="Fuentedeprrafopredeter"/>
    <w:link w:val="Cita"/>
    <w:uiPriority w:val="29"/>
    <w:rsid w:val="002775D9"/>
    <w:rPr>
      <w:i/>
      <w:iCs/>
      <w:color w:val="404040" w:themeColor="text1" w:themeTint="BF"/>
    </w:rPr>
  </w:style>
  <w:style w:type="paragraph" w:styleId="Prrafodelista">
    <w:name w:val="List Paragraph"/>
    <w:basedOn w:val="Normal"/>
    <w:uiPriority w:val="34"/>
    <w:qFormat/>
    <w:rsid w:val="002775D9"/>
    <w:pPr>
      <w:ind w:left="720"/>
      <w:contextualSpacing/>
    </w:pPr>
  </w:style>
  <w:style w:type="character" w:styleId="nfasisintenso">
    <w:name w:val="Intense Emphasis"/>
    <w:basedOn w:val="Fuentedeprrafopredeter"/>
    <w:uiPriority w:val="21"/>
    <w:qFormat/>
    <w:rsid w:val="002775D9"/>
    <w:rPr>
      <w:i/>
      <w:iCs/>
      <w:color w:val="0F4761" w:themeColor="accent1" w:themeShade="BF"/>
    </w:rPr>
  </w:style>
  <w:style w:type="paragraph" w:styleId="Citadestacada">
    <w:name w:val="Intense Quote"/>
    <w:basedOn w:val="Normal"/>
    <w:next w:val="Normal"/>
    <w:link w:val="CitadestacadaCar"/>
    <w:uiPriority w:val="30"/>
    <w:qFormat/>
    <w:rsid w:val="00277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775D9"/>
    <w:rPr>
      <w:i/>
      <w:iCs/>
      <w:color w:val="0F4761" w:themeColor="accent1" w:themeShade="BF"/>
    </w:rPr>
  </w:style>
  <w:style w:type="character" w:styleId="Referenciaintensa">
    <w:name w:val="Intense Reference"/>
    <w:basedOn w:val="Fuentedeprrafopredeter"/>
    <w:uiPriority w:val="32"/>
    <w:qFormat/>
    <w:rsid w:val="002775D9"/>
    <w:rPr>
      <w:b/>
      <w:bCs/>
      <w:smallCaps/>
      <w:color w:val="0F4761" w:themeColor="accent1" w:themeShade="BF"/>
      <w:spacing w:val="5"/>
    </w:rPr>
  </w:style>
  <w:style w:type="paragraph" w:styleId="Encabezado">
    <w:name w:val="header"/>
    <w:basedOn w:val="Normal"/>
    <w:link w:val="EncabezadoCar"/>
    <w:uiPriority w:val="99"/>
    <w:unhideWhenUsed/>
    <w:rsid w:val="004B5A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5ABD"/>
  </w:style>
  <w:style w:type="paragraph" w:styleId="Piedepgina">
    <w:name w:val="footer"/>
    <w:basedOn w:val="Normal"/>
    <w:link w:val="PiedepginaCar"/>
    <w:uiPriority w:val="99"/>
    <w:unhideWhenUsed/>
    <w:rsid w:val="004B5A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26365">
      <w:bodyDiv w:val="1"/>
      <w:marLeft w:val="0"/>
      <w:marRight w:val="0"/>
      <w:marTop w:val="0"/>
      <w:marBottom w:val="0"/>
      <w:divBdr>
        <w:top w:val="none" w:sz="0" w:space="0" w:color="auto"/>
        <w:left w:val="none" w:sz="0" w:space="0" w:color="auto"/>
        <w:bottom w:val="none" w:sz="0" w:space="0" w:color="auto"/>
        <w:right w:val="none" w:sz="0" w:space="0" w:color="auto"/>
      </w:divBdr>
    </w:div>
    <w:div w:id="220485427">
      <w:bodyDiv w:val="1"/>
      <w:marLeft w:val="0"/>
      <w:marRight w:val="0"/>
      <w:marTop w:val="0"/>
      <w:marBottom w:val="0"/>
      <w:divBdr>
        <w:top w:val="none" w:sz="0" w:space="0" w:color="auto"/>
        <w:left w:val="none" w:sz="0" w:space="0" w:color="auto"/>
        <w:bottom w:val="none" w:sz="0" w:space="0" w:color="auto"/>
        <w:right w:val="none" w:sz="0" w:space="0" w:color="auto"/>
      </w:divBdr>
    </w:div>
    <w:div w:id="281763025">
      <w:bodyDiv w:val="1"/>
      <w:marLeft w:val="0"/>
      <w:marRight w:val="0"/>
      <w:marTop w:val="0"/>
      <w:marBottom w:val="0"/>
      <w:divBdr>
        <w:top w:val="none" w:sz="0" w:space="0" w:color="auto"/>
        <w:left w:val="none" w:sz="0" w:space="0" w:color="auto"/>
        <w:bottom w:val="none" w:sz="0" w:space="0" w:color="auto"/>
        <w:right w:val="none" w:sz="0" w:space="0" w:color="auto"/>
      </w:divBdr>
    </w:div>
    <w:div w:id="1000810031">
      <w:bodyDiv w:val="1"/>
      <w:marLeft w:val="0"/>
      <w:marRight w:val="0"/>
      <w:marTop w:val="0"/>
      <w:marBottom w:val="0"/>
      <w:divBdr>
        <w:top w:val="none" w:sz="0" w:space="0" w:color="auto"/>
        <w:left w:val="none" w:sz="0" w:space="0" w:color="auto"/>
        <w:bottom w:val="none" w:sz="0" w:space="0" w:color="auto"/>
        <w:right w:val="none" w:sz="0" w:space="0" w:color="auto"/>
      </w:divBdr>
    </w:div>
    <w:div w:id="1050154873">
      <w:bodyDiv w:val="1"/>
      <w:marLeft w:val="0"/>
      <w:marRight w:val="0"/>
      <w:marTop w:val="0"/>
      <w:marBottom w:val="0"/>
      <w:divBdr>
        <w:top w:val="none" w:sz="0" w:space="0" w:color="auto"/>
        <w:left w:val="none" w:sz="0" w:space="0" w:color="auto"/>
        <w:bottom w:val="none" w:sz="0" w:space="0" w:color="auto"/>
        <w:right w:val="none" w:sz="0" w:space="0" w:color="auto"/>
      </w:divBdr>
    </w:div>
    <w:div w:id="1112165314">
      <w:bodyDiv w:val="1"/>
      <w:marLeft w:val="0"/>
      <w:marRight w:val="0"/>
      <w:marTop w:val="0"/>
      <w:marBottom w:val="0"/>
      <w:divBdr>
        <w:top w:val="none" w:sz="0" w:space="0" w:color="auto"/>
        <w:left w:val="none" w:sz="0" w:space="0" w:color="auto"/>
        <w:bottom w:val="none" w:sz="0" w:space="0" w:color="auto"/>
        <w:right w:val="none" w:sz="0" w:space="0" w:color="auto"/>
      </w:divBdr>
    </w:div>
    <w:div w:id="1227836337">
      <w:bodyDiv w:val="1"/>
      <w:marLeft w:val="0"/>
      <w:marRight w:val="0"/>
      <w:marTop w:val="0"/>
      <w:marBottom w:val="0"/>
      <w:divBdr>
        <w:top w:val="none" w:sz="0" w:space="0" w:color="auto"/>
        <w:left w:val="none" w:sz="0" w:space="0" w:color="auto"/>
        <w:bottom w:val="none" w:sz="0" w:space="0" w:color="auto"/>
        <w:right w:val="none" w:sz="0" w:space="0" w:color="auto"/>
      </w:divBdr>
    </w:div>
    <w:div w:id="1328245531">
      <w:bodyDiv w:val="1"/>
      <w:marLeft w:val="0"/>
      <w:marRight w:val="0"/>
      <w:marTop w:val="0"/>
      <w:marBottom w:val="0"/>
      <w:divBdr>
        <w:top w:val="none" w:sz="0" w:space="0" w:color="auto"/>
        <w:left w:val="none" w:sz="0" w:space="0" w:color="auto"/>
        <w:bottom w:val="none" w:sz="0" w:space="0" w:color="auto"/>
        <w:right w:val="none" w:sz="0" w:space="0" w:color="auto"/>
      </w:divBdr>
    </w:div>
    <w:div w:id="1430158867">
      <w:bodyDiv w:val="1"/>
      <w:marLeft w:val="0"/>
      <w:marRight w:val="0"/>
      <w:marTop w:val="0"/>
      <w:marBottom w:val="0"/>
      <w:divBdr>
        <w:top w:val="none" w:sz="0" w:space="0" w:color="auto"/>
        <w:left w:val="none" w:sz="0" w:space="0" w:color="auto"/>
        <w:bottom w:val="none" w:sz="0" w:space="0" w:color="auto"/>
        <w:right w:val="none" w:sz="0" w:space="0" w:color="auto"/>
      </w:divBdr>
    </w:div>
    <w:div w:id="1556426200">
      <w:bodyDiv w:val="1"/>
      <w:marLeft w:val="0"/>
      <w:marRight w:val="0"/>
      <w:marTop w:val="0"/>
      <w:marBottom w:val="0"/>
      <w:divBdr>
        <w:top w:val="none" w:sz="0" w:space="0" w:color="auto"/>
        <w:left w:val="none" w:sz="0" w:space="0" w:color="auto"/>
        <w:bottom w:val="none" w:sz="0" w:space="0" w:color="auto"/>
        <w:right w:val="none" w:sz="0" w:space="0" w:color="auto"/>
      </w:divBdr>
    </w:div>
    <w:div w:id="21425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9</Pages>
  <Words>2262</Words>
  <Characters>12441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Calderon</dc:creator>
  <cp:keywords/>
  <dc:description/>
  <cp:lastModifiedBy>Ernesto Calderon</cp:lastModifiedBy>
  <cp:revision>4</cp:revision>
  <dcterms:created xsi:type="dcterms:W3CDTF">2025-05-26T15:45:00Z</dcterms:created>
  <dcterms:modified xsi:type="dcterms:W3CDTF">2025-05-27T03:40:00Z</dcterms:modified>
</cp:coreProperties>
</file>